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04" w:rsidRDefault="00001304">
      <w:pPr>
        <w:pStyle w:val="ConsPlusTitlePage"/>
      </w:pPr>
      <w:bookmarkStart w:id="0" w:name="_GoBack"/>
      <w:bookmarkEnd w:id="0"/>
      <w:r>
        <w:br/>
      </w:r>
    </w:p>
    <w:p w:rsidR="00001304" w:rsidRDefault="00001304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0130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01304" w:rsidRDefault="00001304">
            <w:pPr>
              <w:pStyle w:val="ConsPlusNormal"/>
            </w:pPr>
            <w:r>
              <w:t>13 октября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01304" w:rsidRDefault="00001304">
            <w:pPr>
              <w:pStyle w:val="ConsPlusNormal"/>
              <w:jc w:val="right"/>
            </w:pPr>
            <w:r>
              <w:t>N 33-РЗ</w:t>
            </w:r>
          </w:p>
        </w:tc>
      </w:tr>
    </w:tbl>
    <w:p w:rsidR="00001304" w:rsidRDefault="000013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1304" w:rsidRDefault="00001304">
      <w:pPr>
        <w:pStyle w:val="ConsPlusNormal"/>
        <w:jc w:val="center"/>
      </w:pPr>
    </w:p>
    <w:p w:rsidR="00001304" w:rsidRDefault="00001304">
      <w:pPr>
        <w:pStyle w:val="ConsPlusTitle"/>
        <w:jc w:val="center"/>
      </w:pPr>
      <w:r>
        <w:t>ЧЕЧЕНСКАЯ РЕСПУБЛИКА</w:t>
      </w:r>
    </w:p>
    <w:p w:rsidR="00001304" w:rsidRDefault="00001304">
      <w:pPr>
        <w:pStyle w:val="ConsPlusTitle"/>
        <w:jc w:val="center"/>
      </w:pPr>
    </w:p>
    <w:p w:rsidR="00001304" w:rsidRDefault="00001304">
      <w:pPr>
        <w:pStyle w:val="ConsPlusTitle"/>
        <w:jc w:val="center"/>
      </w:pPr>
      <w:r>
        <w:t>ЗАКОН</w:t>
      </w:r>
    </w:p>
    <w:p w:rsidR="00001304" w:rsidRDefault="00001304">
      <w:pPr>
        <w:pStyle w:val="ConsPlusTitle"/>
        <w:jc w:val="center"/>
      </w:pPr>
    </w:p>
    <w:p w:rsidR="00001304" w:rsidRDefault="00001304">
      <w:pPr>
        <w:pStyle w:val="ConsPlusTitle"/>
        <w:jc w:val="center"/>
      </w:pPr>
      <w:r>
        <w:t>О НАЛОГЕ НА ИМУЩЕСТВО ОРГАНИЗАЦИЙ</w:t>
      </w:r>
    </w:p>
    <w:p w:rsidR="00001304" w:rsidRDefault="00001304">
      <w:pPr>
        <w:pStyle w:val="ConsPlusNormal"/>
        <w:ind w:left="540"/>
        <w:jc w:val="both"/>
      </w:pPr>
    </w:p>
    <w:p w:rsidR="00001304" w:rsidRDefault="00001304">
      <w:pPr>
        <w:pStyle w:val="ConsPlusNormal"/>
        <w:jc w:val="right"/>
      </w:pPr>
      <w:r>
        <w:t>Принят</w:t>
      </w:r>
    </w:p>
    <w:p w:rsidR="00001304" w:rsidRDefault="00001304">
      <w:pPr>
        <w:pStyle w:val="ConsPlusNormal"/>
        <w:jc w:val="right"/>
      </w:pPr>
      <w:r>
        <w:t>Народным Собранием Парламента</w:t>
      </w:r>
    </w:p>
    <w:p w:rsidR="00001304" w:rsidRDefault="00001304">
      <w:pPr>
        <w:pStyle w:val="ConsPlusNormal"/>
        <w:jc w:val="right"/>
      </w:pPr>
      <w:r>
        <w:t>Чеченской Республики</w:t>
      </w:r>
    </w:p>
    <w:p w:rsidR="00001304" w:rsidRDefault="00001304">
      <w:pPr>
        <w:pStyle w:val="ConsPlusNormal"/>
        <w:jc w:val="right"/>
      </w:pPr>
      <w:r>
        <w:t>21 сентября 2006 года</w:t>
      </w:r>
    </w:p>
    <w:p w:rsidR="00001304" w:rsidRDefault="00001304">
      <w:pPr>
        <w:pStyle w:val="ConsPlusNormal"/>
        <w:ind w:left="540"/>
        <w:jc w:val="both"/>
      </w:pPr>
    </w:p>
    <w:p w:rsidR="00001304" w:rsidRDefault="00001304">
      <w:pPr>
        <w:pStyle w:val="ConsPlusNormal"/>
        <w:jc w:val="right"/>
      </w:pPr>
      <w:r>
        <w:t>Одобрен</w:t>
      </w:r>
    </w:p>
    <w:p w:rsidR="00001304" w:rsidRDefault="00001304">
      <w:pPr>
        <w:pStyle w:val="ConsPlusNormal"/>
        <w:jc w:val="right"/>
      </w:pPr>
      <w:r>
        <w:t>Советом Республики Парламента</w:t>
      </w:r>
    </w:p>
    <w:p w:rsidR="00001304" w:rsidRDefault="00001304">
      <w:pPr>
        <w:pStyle w:val="ConsPlusNormal"/>
        <w:jc w:val="right"/>
      </w:pPr>
      <w:r>
        <w:t>Чеченской Республики</w:t>
      </w:r>
    </w:p>
    <w:p w:rsidR="00001304" w:rsidRDefault="00001304">
      <w:pPr>
        <w:pStyle w:val="ConsPlusNormal"/>
        <w:jc w:val="right"/>
      </w:pPr>
      <w:r>
        <w:t>4 октября 2006 года</w:t>
      </w:r>
    </w:p>
    <w:p w:rsidR="00001304" w:rsidRDefault="00001304">
      <w:pPr>
        <w:pStyle w:val="ConsPlusNormal"/>
        <w:jc w:val="center"/>
      </w:pPr>
    </w:p>
    <w:p w:rsidR="00001304" w:rsidRDefault="00001304">
      <w:pPr>
        <w:pStyle w:val="ConsPlusNormal"/>
        <w:jc w:val="center"/>
      </w:pPr>
      <w:r>
        <w:t>Список изменяющих документов</w:t>
      </w:r>
    </w:p>
    <w:p w:rsidR="00001304" w:rsidRDefault="00001304">
      <w:pPr>
        <w:pStyle w:val="ConsPlusNormal"/>
        <w:jc w:val="center"/>
      </w:pPr>
      <w:r>
        <w:t>(в ред. Законов Чеченской Республики</w:t>
      </w:r>
    </w:p>
    <w:p w:rsidR="00001304" w:rsidRDefault="00001304">
      <w:pPr>
        <w:pStyle w:val="ConsPlusNormal"/>
        <w:jc w:val="center"/>
      </w:pPr>
      <w:r>
        <w:t xml:space="preserve">от 06.02.2007 </w:t>
      </w:r>
      <w:hyperlink r:id="rId5" w:history="1">
        <w:r>
          <w:rPr>
            <w:color w:val="0000FF"/>
          </w:rPr>
          <w:t>N 5-РЗ</w:t>
        </w:r>
      </w:hyperlink>
      <w:r>
        <w:t xml:space="preserve">, от 19.02.2009 </w:t>
      </w:r>
      <w:hyperlink r:id="rId6" w:history="1">
        <w:r>
          <w:rPr>
            <w:color w:val="0000FF"/>
          </w:rPr>
          <w:t>N 9-РЗ</w:t>
        </w:r>
      </w:hyperlink>
      <w:r>
        <w:t xml:space="preserve">, от 19.11.2009 </w:t>
      </w:r>
      <w:hyperlink r:id="rId7" w:history="1">
        <w:r>
          <w:rPr>
            <w:color w:val="0000FF"/>
          </w:rPr>
          <w:t>N 64-РЗ</w:t>
        </w:r>
      </w:hyperlink>
      <w:r>
        <w:t>,</w:t>
      </w:r>
    </w:p>
    <w:p w:rsidR="00001304" w:rsidRDefault="00001304">
      <w:pPr>
        <w:pStyle w:val="ConsPlusNormal"/>
        <w:jc w:val="center"/>
      </w:pPr>
      <w:r>
        <w:t xml:space="preserve">от 26.11.2012 </w:t>
      </w:r>
      <w:hyperlink r:id="rId8" w:history="1">
        <w:r>
          <w:rPr>
            <w:color w:val="0000FF"/>
          </w:rPr>
          <w:t>N 31-РЗ</w:t>
        </w:r>
      </w:hyperlink>
      <w:r>
        <w:t xml:space="preserve">, от 30.11.2013 </w:t>
      </w:r>
      <w:hyperlink r:id="rId9" w:history="1">
        <w:r>
          <w:rPr>
            <w:color w:val="0000FF"/>
          </w:rPr>
          <w:t>N 34-РЗ</w:t>
        </w:r>
      </w:hyperlink>
      <w:r>
        <w:t xml:space="preserve">, от 31.12.2013 </w:t>
      </w:r>
      <w:hyperlink r:id="rId10" w:history="1">
        <w:r>
          <w:rPr>
            <w:color w:val="0000FF"/>
          </w:rPr>
          <w:t>N 46-РЗ</w:t>
        </w:r>
      </w:hyperlink>
      <w:r>
        <w:t>,</w:t>
      </w:r>
    </w:p>
    <w:p w:rsidR="00001304" w:rsidRDefault="00001304">
      <w:pPr>
        <w:pStyle w:val="ConsPlusNormal"/>
        <w:jc w:val="center"/>
      </w:pPr>
      <w:r>
        <w:t xml:space="preserve">от 29.11.2014 </w:t>
      </w:r>
      <w:hyperlink r:id="rId11" w:history="1">
        <w:r>
          <w:rPr>
            <w:color w:val="0000FF"/>
          </w:rPr>
          <w:t>N 46-РЗ</w:t>
        </w:r>
      </w:hyperlink>
      <w:r>
        <w:t xml:space="preserve">, от 19.03.2015 </w:t>
      </w:r>
      <w:hyperlink r:id="rId12" w:history="1">
        <w:r>
          <w:rPr>
            <w:color w:val="0000FF"/>
          </w:rPr>
          <w:t>N 8-РЗ</w:t>
        </w:r>
      </w:hyperlink>
      <w:r>
        <w:t xml:space="preserve">, от 22.10.2015 </w:t>
      </w:r>
      <w:hyperlink r:id="rId13" w:history="1">
        <w:r>
          <w:rPr>
            <w:color w:val="0000FF"/>
          </w:rPr>
          <w:t>N 37-РЗ</w:t>
        </w:r>
      </w:hyperlink>
      <w:r>
        <w:t>,</w:t>
      </w:r>
    </w:p>
    <w:p w:rsidR="00001304" w:rsidRDefault="00001304">
      <w:pPr>
        <w:pStyle w:val="ConsPlusNormal"/>
        <w:jc w:val="center"/>
      </w:pPr>
      <w:r>
        <w:t xml:space="preserve">от 08.06.2016 </w:t>
      </w:r>
      <w:hyperlink r:id="rId14" w:history="1">
        <w:r>
          <w:rPr>
            <w:color w:val="0000FF"/>
          </w:rPr>
          <w:t>N 23-РЗ</w:t>
        </w:r>
      </w:hyperlink>
      <w:r>
        <w:t>)</w:t>
      </w:r>
    </w:p>
    <w:p w:rsidR="00001304" w:rsidRDefault="00001304">
      <w:pPr>
        <w:pStyle w:val="ConsPlusNormal"/>
        <w:jc w:val="center"/>
      </w:pPr>
    </w:p>
    <w:p w:rsidR="00001304" w:rsidRDefault="00001304">
      <w:pPr>
        <w:pStyle w:val="ConsPlusNormal"/>
        <w:ind w:firstLine="540"/>
        <w:jc w:val="both"/>
        <w:outlineLvl w:val="0"/>
      </w:pPr>
      <w:r>
        <w:t>Статья 1. Общие положения</w:t>
      </w:r>
    </w:p>
    <w:p w:rsidR="00001304" w:rsidRDefault="00001304">
      <w:pPr>
        <w:pStyle w:val="ConsPlusNormal"/>
        <w:ind w:firstLine="540"/>
        <w:jc w:val="both"/>
      </w:pPr>
    </w:p>
    <w:p w:rsidR="00001304" w:rsidRDefault="00001304">
      <w:pPr>
        <w:pStyle w:val="ConsPlusNormal"/>
        <w:ind w:firstLine="540"/>
        <w:jc w:val="both"/>
      </w:pPr>
      <w:r>
        <w:t xml:space="preserve">Настоящий Закон в соответствии с Налоговым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 устанавливает на территории Чеченской Республики налог на имущество организаций (далее - налог), определяет ставку налога, порядок, сроки уплаты данного налога.</w:t>
      </w:r>
    </w:p>
    <w:p w:rsidR="00001304" w:rsidRDefault="00001304">
      <w:pPr>
        <w:pStyle w:val="ConsPlusNormal"/>
        <w:jc w:val="both"/>
      </w:pPr>
    </w:p>
    <w:p w:rsidR="00001304" w:rsidRDefault="00001304">
      <w:pPr>
        <w:pStyle w:val="ConsPlusNormal"/>
        <w:ind w:firstLine="540"/>
        <w:jc w:val="both"/>
        <w:outlineLvl w:val="0"/>
      </w:pPr>
      <w:r>
        <w:t>Статья 1.1 Особенности определения налоговой базы в отношении отдельных объектов недвижимого имущества</w:t>
      </w:r>
    </w:p>
    <w:p w:rsidR="00001304" w:rsidRDefault="00001304">
      <w:pPr>
        <w:pStyle w:val="ConsPlusNormal"/>
        <w:ind w:firstLine="540"/>
        <w:jc w:val="both"/>
      </w:pPr>
    </w:p>
    <w:p w:rsidR="00001304" w:rsidRDefault="00001304">
      <w:pPr>
        <w:pStyle w:val="ConsPlusNormal"/>
        <w:ind w:firstLine="540"/>
        <w:jc w:val="both"/>
      </w:pPr>
      <w:r>
        <w:t xml:space="preserve">(введена </w:t>
      </w:r>
      <w:hyperlink r:id="rId16" w:history="1">
        <w:r>
          <w:rPr>
            <w:color w:val="0000FF"/>
          </w:rPr>
          <w:t>Законом</w:t>
        </w:r>
      </w:hyperlink>
      <w:r>
        <w:t xml:space="preserve"> Чеченской Республики от 29.11.2014 N 46-РЗ)</w:t>
      </w:r>
    </w:p>
    <w:p w:rsidR="00001304" w:rsidRDefault="00001304">
      <w:pPr>
        <w:pStyle w:val="ConsPlusNormal"/>
        <w:ind w:firstLine="540"/>
        <w:jc w:val="both"/>
      </w:pPr>
    </w:p>
    <w:p w:rsidR="00001304" w:rsidRDefault="00001304">
      <w:pPr>
        <w:pStyle w:val="ConsPlusNormal"/>
        <w:ind w:firstLine="540"/>
        <w:jc w:val="both"/>
      </w:pPr>
      <w:r>
        <w:t xml:space="preserve">Налоговая база определяется как кадастровая стоимость имущества, утвержденная в установленном порядке Правительством Чеченской Республики, в отношении видов недвижимого имущества, признаваемого объектом налогообложения, определенного в соответствии со </w:t>
      </w:r>
      <w:hyperlink r:id="rId17" w:history="1">
        <w:r>
          <w:rPr>
            <w:color w:val="0000FF"/>
          </w:rPr>
          <w:t>статьей 378.2</w:t>
        </w:r>
      </w:hyperlink>
      <w:r>
        <w:t xml:space="preserve"> Налогового кодекса Российской Федерации".</w:t>
      </w:r>
    </w:p>
    <w:p w:rsidR="00001304" w:rsidRDefault="00001304">
      <w:pPr>
        <w:pStyle w:val="ConsPlusNormal"/>
        <w:jc w:val="both"/>
      </w:pPr>
    </w:p>
    <w:p w:rsidR="00001304" w:rsidRDefault="00001304">
      <w:pPr>
        <w:pStyle w:val="ConsPlusNormal"/>
        <w:ind w:firstLine="540"/>
        <w:jc w:val="both"/>
        <w:outlineLvl w:val="0"/>
      </w:pPr>
      <w:bookmarkStart w:id="1" w:name="P37"/>
      <w:bookmarkEnd w:id="1"/>
      <w:r>
        <w:t>Статья 2. Налоговые ставки</w:t>
      </w:r>
    </w:p>
    <w:p w:rsidR="00001304" w:rsidRDefault="00001304">
      <w:pPr>
        <w:pStyle w:val="ConsPlusNormal"/>
        <w:ind w:firstLine="540"/>
        <w:jc w:val="both"/>
      </w:pPr>
    </w:p>
    <w:p w:rsidR="00001304" w:rsidRDefault="00001304">
      <w:pPr>
        <w:pStyle w:val="ConsPlusNormal"/>
        <w:ind w:firstLine="540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Чеченской Республики от 22.10.2015 N 37-РЗ)</w:t>
      </w:r>
    </w:p>
    <w:p w:rsidR="00001304" w:rsidRDefault="00001304">
      <w:pPr>
        <w:pStyle w:val="ConsPlusNormal"/>
        <w:ind w:firstLine="540"/>
        <w:jc w:val="both"/>
      </w:pPr>
    </w:p>
    <w:p w:rsidR="00001304" w:rsidRDefault="00001304">
      <w:pPr>
        <w:pStyle w:val="ConsPlusNormal"/>
        <w:ind w:firstLine="540"/>
        <w:jc w:val="both"/>
      </w:pPr>
      <w:r>
        <w:t xml:space="preserve">1. Налоговая ставка устанавливается в размере 2,2 процента, за исключением случаев, установленных </w:t>
      </w:r>
      <w:hyperlink w:anchor="P42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001304" w:rsidRDefault="00001304">
      <w:pPr>
        <w:pStyle w:val="ConsPlusNormal"/>
        <w:ind w:firstLine="540"/>
        <w:jc w:val="both"/>
      </w:pPr>
      <w:bookmarkStart w:id="2" w:name="P42"/>
      <w:bookmarkEnd w:id="2"/>
      <w:r>
        <w:t>2. Налоговая ставка в отношении объектов недвижимого имущества, налоговая база в отношении которых определяется как кадастровая стоимость, устанавливается в следующих размерах:</w:t>
      </w:r>
    </w:p>
    <w:p w:rsidR="00001304" w:rsidRDefault="00001304">
      <w:pPr>
        <w:pStyle w:val="ConsPlusNormal"/>
        <w:ind w:firstLine="540"/>
        <w:jc w:val="both"/>
      </w:pPr>
      <w:r>
        <w:lastRenderedPageBreak/>
        <w:t>в 2014 году - 1,0 процента, в 2015 году - 1,5 процента, в 2016 году и последующие годы - 2 процента.</w:t>
      </w:r>
    </w:p>
    <w:p w:rsidR="00001304" w:rsidRDefault="00001304">
      <w:pPr>
        <w:pStyle w:val="ConsPlusNormal"/>
        <w:ind w:firstLine="540"/>
        <w:jc w:val="both"/>
      </w:pPr>
    </w:p>
    <w:p w:rsidR="00001304" w:rsidRDefault="00001304">
      <w:pPr>
        <w:pStyle w:val="ConsPlusNormal"/>
        <w:ind w:firstLine="540"/>
        <w:jc w:val="both"/>
        <w:outlineLvl w:val="0"/>
      </w:pPr>
      <w:r>
        <w:t>Статья 3. Налоговые льготы</w:t>
      </w:r>
    </w:p>
    <w:p w:rsidR="00001304" w:rsidRDefault="00001304">
      <w:pPr>
        <w:pStyle w:val="ConsPlusNormal"/>
        <w:ind w:firstLine="540"/>
        <w:jc w:val="both"/>
      </w:pPr>
    </w:p>
    <w:p w:rsidR="00001304" w:rsidRDefault="00001304">
      <w:pPr>
        <w:pStyle w:val="ConsPlusNormal"/>
        <w:ind w:firstLine="540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Чеченской Республики от 22.10.2015 N 37-РЗ)</w:t>
      </w:r>
    </w:p>
    <w:p w:rsidR="00001304" w:rsidRDefault="00001304">
      <w:pPr>
        <w:pStyle w:val="ConsPlusNormal"/>
        <w:ind w:left="540"/>
        <w:jc w:val="both"/>
      </w:pPr>
    </w:p>
    <w:p w:rsidR="00001304" w:rsidRDefault="00001304">
      <w:pPr>
        <w:pStyle w:val="ConsPlusNormal"/>
        <w:ind w:firstLine="540"/>
        <w:jc w:val="both"/>
      </w:pPr>
      <w:r>
        <w:t>От уплаты налога на имущество организаций освобождаются:</w:t>
      </w:r>
    </w:p>
    <w:p w:rsidR="00001304" w:rsidRDefault="000013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1304" w:rsidRDefault="00001304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001304" w:rsidRDefault="00001304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Закон Чеченской Республики N 16-РЗ принят 10.07.2006, а не 10.06.2006.</w:t>
      </w:r>
    </w:p>
    <w:p w:rsidR="00001304" w:rsidRDefault="000013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1304" w:rsidRDefault="00001304">
      <w:pPr>
        <w:pStyle w:val="ConsPlusNormal"/>
        <w:ind w:firstLine="540"/>
        <w:jc w:val="both"/>
      </w:pPr>
      <w:r>
        <w:t xml:space="preserve">- организации, реализующие приоритетные инвестиционные проекты, включенные в перечень, утверждаемый Правительством Чеченской Республики в соответствии с </w:t>
      </w:r>
      <w:hyperlink r:id="rId20" w:history="1">
        <w:r>
          <w:rPr>
            <w:color w:val="0000FF"/>
          </w:rPr>
          <w:t>Законом</w:t>
        </w:r>
      </w:hyperlink>
      <w:r>
        <w:t xml:space="preserve"> Чеченской Республики от 10 июня 2006 года N 16-РЗ "Об инвестициях и гарантиях инвесторам в Чеченской Республике", в пределах срока окупаемости инвестиционного проекта, но не свыше пяти лет - в части имущества, создаваемого или приобретаемого для реализации инвестиционного проекта и не входящего в состав налогооблагаемой базы до начала реализации инвестиционного проекта;</w:t>
      </w:r>
    </w:p>
    <w:p w:rsidR="00001304" w:rsidRDefault="00001304">
      <w:pPr>
        <w:pStyle w:val="ConsPlusNormal"/>
        <w:ind w:firstLine="540"/>
        <w:jc w:val="both"/>
      </w:pPr>
      <w:r>
        <w:t>- жилищно-строительные кооперативы, жилищные кооперативы, товарищества собственников жилья, товарищества домовладельцев - в отношении жилых помещений, а также общего имущества жилого дома и имущества, используемого для обеспечения эксплуатации многоквартирного дома;</w:t>
      </w:r>
    </w:p>
    <w:p w:rsidR="00001304" w:rsidRDefault="00001304">
      <w:pPr>
        <w:pStyle w:val="ConsPlusNormal"/>
        <w:ind w:firstLine="540"/>
        <w:jc w:val="both"/>
      </w:pPr>
      <w:r>
        <w:t>- организации жилищно-коммунального хозяйства - в отношении объектов жилищного фонда и инженерной инфраструктуры жилищно-коммунального комплекса;</w:t>
      </w:r>
    </w:p>
    <w:p w:rsidR="00001304" w:rsidRDefault="00001304">
      <w:pPr>
        <w:pStyle w:val="ConsPlusNormal"/>
        <w:ind w:firstLine="540"/>
        <w:jc w:val="both"/>
      </w:pPr>
      <w:r>
        <w:t>- государственные учреждения здравоохранения Чеченской Республики, входящие в систему обязательного медицинского страхования на территории Чеченской Республики, - в отношении имущества, используемого ими для оказания медицинской помощи населению в рамках реализации территориальной программы обязательного медицинского страхования.</w:t>
      </w:r>
    </w:p>
    <w:p w:rsidR="00001304" w:rsidRDefault="00001304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Законом</w:t>
        </w:r>
      </w:hyperlink>
      <w:r>
        <w:t xml:space="preserve"> Чеченской Республики от 08.06.2016 N 23-РЗ)</w:t>
      </w:r>
    </w:p>
    <w:p w:rsidR="00001304" w:rsidRDefault="00001304">
      <w:pPr>
        <w:pStyle w:val="ConsPlusNormal"/>
        <w:ind w:firstLine="540"/>
        <w:jc w:val="both"/>
      </w:pPr>
    </w:p>
    <w:p w:rsidR="00001304" w:rsidRDefault="00001304">
      <w:pPr>
        <w:pStyle w:val="ConsPlusNormal"/>
        <w:ind w:firstLine="540"/>
        <w:jc w:val="both"/>
        <w:outlineLvl w:val="0"/>
      </w:pPr>
      <w:r>
        <w:t>Статья 4. Налоговый период. Отчетный период</w:t>
      </w:r>
    </w:p>
    <w:p w:rsidR="00001304" w:rsidRDefault="00001304">
      <w:pPr>
        <w:pStyle w:val="ConsPlusNormal"/>
        <w:ind w:firstLine="540"/>
        <w:jc w:val="both"/>
      </w:pPr>
    </w:p>
    <w:p w:rsidR="00001304" w:rsidRDefault="00001304">
      <w:pPr>
        <w:pStyle w:val="ConsPlusNormal"/>
        <w:ind w:firstLine="540"/>
        <w:jc w:val="both"/>
      </w:pPr>
      <w:r>
        <w:t>Налоговым периодом признается календарный год. Отчетными периодами признаются первый квартал, полугодие и девять месяцев календарного года.</w:t>
      </w:r>
    </w:p>
    <w:p w:rsidR="00001304" w:rsidRDefault="00001304">
      <w:pPr>
        <w:pStyle w:val="ConsPlusNormal"/>
        <w:ind w:firstLine="540"/>
        <w:jc w:val="both"/>
      </w:pPr>
      <w:r>
        <w:t>Форма налоговой декларации по налогу на имущество организаций утверждается приказом Министерства финансов Российской Федерации.</w:t>
      </w:r>
    </w:p>
    <w:p w:rsidR="00001304" w:rsidRDefault="00001304">
      <w:pPr>
        <w:pStyle w:val="ConsPlusNormal"/>
        <w:jc w:val="both"/>
      </w:pPr>
    </w:p>
    <w:p w:rsidR="00001304" w:rsidRDefault="00001304">
      <w:pPr>
        <w:pStyle w:val="ConsPlusNormal"/>
        <w:ind w:firstLine="540"/>
        <w:jc w:val="both"/>
        <w:outlineLvl w:val="0"/>
      </w:pPr>
      <w:r>
        <w:t>Статья 5. Порядок и сроки уплаты налога и авансовых платежей по налогу</w:t>
      </w:r>
    </w:p>
    <w:p w:rsidR="00001304" w:rsidRDefault="00001304">
      <w:pPr>
        <w:pStyle w:val="ConsPlusNormal"/>
        <w:ind w:firstLine="540"/>
        <w:jc w:val="both"/>
      </w:pPr>
    </w:p>
    <w:p w:rsidR="00001304" w:rsidRDefault="00001304">
      <w:pPr>
        <w:pStyle w:val="ConsPlusNormal"/>
        <w:ind w:firstLine="540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Чеченской Республики от 29.11.2014 N 46-РЗ)</w:t>
      </w:r>
    </w:p>
    <w:p w:rsidR="00001304" w:rsidRDefault="00001304">
      <w:pPr>
        <w:pStyle w:val="ConsPlusNormal"/>
        <w:ind w:firstLine="540"/>
        <w:jc w:val="both"/>
      </w:pPr>
    </w:p>
    <w:p w:rsidR="00001304" w:rsidRDefault="00001304">
      <w:pPr>
        <w:pStyle w:val="ConsPlusNormal"/>
        <w:ind w:firstLine="540"/>
        <w:jc w:val="both"/>
      </w:pPr>
      <w:r>
        <w:t>Налог, подлежащий уплате по истечении налогового периода, уплачивается в десятидневный срок со дня, установленного для представления налоговой декларации за соответствующий налоговый период.</w:t>
      </w:r>
    </w:p>
    <w:p w:rsidR="00001304" w:rsidRDefault="00001304">
      <w:pPr>
        <w:pStyle w:val="ConsPlusNormal"/>
        <w:ind w:firstLine="540"/>
        <w:jc w:val="both"/>
      </w:pPr>
      <w:r>
        <w:t>Авансовые платежи по итогам отчетного периода уплачиваются по налогу не позднее 30 календарных дней со дня окончания соответствующего отчетного периода.</w:t>
      </w:r>
    </w:p>
    <w:p w:rsidR="00001304" w:rsidRDefault="00001304">
      <w:pPr>
        <w:pStyle w:val="ConsPlusNormal"/>
        <w:jc w:val="both"/>
      </w:pPr>
    </w:p>
    <w:p w:rsidR="00001304" w:rsidRDefault="00001304">
      <w:pPr>
        <w:pStyle w:val="ConsPlusNormal"/>
        <w:ind w:firstLine="540"/>
        <w:jc w:val="both"/>
        <w:outlineLvl w:val="0"/>
      </w:pPr>
      <w:r>
        <w:t>Статья 6. Вступление в силу настоящего Закона</w:t>
      </w:r>
    </w:p>
    <w:p w:rsidR="00001304" w:rsidRDefault="00001304">
      <w:pPr>
        <w:pStyle w:val="ConsPlusNormal"/>
        <w:ind w:firstLine="540"/>
        <w:jc w:val="both"/>
      </w:pPr>
    </w:p>
    <w:p w:rsidR="00001304" w:rsidRDefault="00001304">
      <w:pPr>
        <w:pStyle w:val="ConsPlusNormal"/>
        <w:ind w:firstLine="540"/>
        <w:jc w:val="both"/>
      </w:pPr>
      <w:r>
        <w:t xml:space="preserve">Настоящий Закон вступает в силу с 1 января 2007 года, за исключением </w:t>
      </w:r>
      <w:hyperlink w:anchor="P37" w:history="1">
        <w:r>
          <w:rPr>
            <w:color w:val="0000FF"/>
          </w:rPr>
          <w:t>части 2 статьи 2</w:t>
        </w:r>
      </w:hyperlink>
      <w:r>
        <w:t xml:space="preserve">. Установить, что действие </w:t>
      </w:r>
      <w:hyperlink w:anchor="P37" w:history="1">
        <w:r>
          <w:rPr>
            <w:color w:val="0000FF"/>
          </w:rPr>
          <w:t>части 2 статьи 2</w:t>
        </w:r>
      </w:hyperlink>
      <w:r>
        <w:t xml:space="preserve"> распространяется на правоотношения, возникшие с 1 января 2006 года.</w:t>
      </w:r>
    </w:p>
    <w:p w:rsidR="00001304" w:rsidRDefault="00001304">
      <w:pPr>
        <w:pStyle w:val="ConsPlusNormal"/>
        <w:jc w:val="both"/>
      </w:pPr>
      <w:r>
        <w:lastRenderedPageBreak/>
        <w:t xml:space="preserve">(в ред. Законов Чеченской Республики от 06.02.2007 </w:t>
      </w:r>
      <w:hyperlink r:id="rId23" w:history="1">
        <w:r>
          <w:rPr>
            <w:color w:val="0000FF"/>
          </w:rPr>
          <w:t>N 5-РЗ</w:t>
        </w:r>
      </w:hyperlink>
      <w:r>
        <w:t xml:space="preserve">, от 26.11.2012 </w:t>
      </w:r>
      <w:hyperlink r:id="rId24" w:history="1">
        <w:r>
          <w:rPr>
            <w:color w:val="0000FF"/>
          </w:rPr>
          <w:t>N 31-РЗ</w:t>
        </w:r>
      </w:hyperlink>
      <w:r>
        <w:t>)</w:t>
      </w:r>
    </w:p>
    <w:p w:rsidR="00001304" w:rsidRDefault="00001304">
      <w:pPr>
        <w:pStyle w:val="ConsPlusNormal"/>
        <w:ind w:firstLine="540"/>
        <w:jc w:val="both"/>
      </w:pPr>
    </w:p>
    <w:p w:rsidR="00001304" w:rsidRDefault="00001304">
      <w:pPr>
        <w:pStyle w:val="ConsPlusNormal"/>
        <w:jc w:val="right"/>
      </w:pPr>
      <w:r>
        <w:t>Президент</w:t>
      </w:r>
    </w:p>
    <w:p w:rsidR="00001304" w:rsidRDefault="00001304">
      <w:pPr>
        <w:pStyle w:val="ConsPlusNormal"/>
        <w:jc w:val="right"/>
      </w:pPr>
      <w:r>
        <w:t>Чеченской Республики</w:t>
      </w:r>
    </w:p>
    <w:p w:rsidR="00001304" w:rsidRDefault="00001304">
      <w:pPr>
        <w:pStyle w:val="ConsPlusNormal"/>
        <w:jc w:val="right"/>
      </w:pPr>
      <w:r>
        <w:t>А.АЛХАНОВ</w:t>
      </w:r>
    </w:p>
    <w:p w:rsidR="00001304" w:rsidRDefault="00001304">
      <w:pPr>
        <w:pStyle w:val="ConsPlusNormal"/>
      </w:pPr>
      <w:r>
        <w:t>г. Грозный</w:t>
      </w:r>
    </w:p>
    <w:p w:rsidR="00001304" w:rsidRDefault="00001304">
      <w:pPr>
        <w:pStyle w:val="ConsPlusNormal"/>
      </w:pPr>
      <w:r>
        <w:t>13 октября 2006 года</w:t>
      </w:r>
    </w:p>
    <w:p w:rsidR="00001304" w:rsidRDefault="00001304">
      <w:pPr>
        <w:pStyle w:val="ConsPlusNormal"/>
      </w:pPr>
      <w:r>
        <w:t>N 33-РЗ</w:t>
      </w:r>
    </w:p>
    <w:p w:rsidR="00001304" w:rsidRDefault="00001304">
      <w:pPr>
        <w:pStyle w:val="ConsPlusNormal"/>
      </w:pPr>
    </w:p>
    <w:p w:rsidR="00001304" w:rsidRDefault="00001304">
      <w:pPr>
        <w:pStyle w:val="ConsPlusNormal"/>
      </w:pPr>
    </w:p>
    <w:p w:rsidR="00001304" w:rsidRDefault="000013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7B86" w:rsidRDefault="00767B86"/>
    <w:sectPr w:rsidR="00767B86" w:rsidSect="00BF6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04"/>
    <w:rsid w:val="00001304"/>
    <w:rsid w:val="003E7A97"/>
    <w:rsid w:val="0076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3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13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13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3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13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13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A46F79B4173857A6352BC640F4A5C9A22C9B40095424159975C4A4BB5D261KBO" TargetMode="External"/><Relationship Id="rId13" Type="http://schemas.openxmlformats.org/officeDocument/2006/relationships/hyperlink" Target="consultantplus://offline/ref=81C534AC1618B38338B7138DDEB14A46F79B4173857A6D51BE6A0F4A5C9A22C9B40095424159975C4A4BB5D261KBO" TargetMode="External"/><Relationship Id="rId18" Type="http://schemas.openxmlformats.org/officeDocument/2006/relationships/hyperlink" Target="consultantplus://offline/ref=81C534AC1618B38338B7138DDEB14A46F79B4173857A6D51BE6A0F4A5C9A22C9B40095424159975C4A4BB5D261KBO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1C534AC1618B38338B7138DDEB14A46F79B4173857A6D58B46A0F4A5C9A22C9B40095424159975C4A4BB5D261KBO" TargetMode="External"/><Relationship Id="rId7" Type="http://schemas.openxmlformats.org/officeDocument/2006/relationships/hyperlink" Target="consultantplus://offline/ref=81C534AC1618B38338B7138DDEB14A46F79B417386716557B63558480DCF2CCCBC50DD520F1C9A5D4A4B6BKDO" TargetMode="External"/><Relationship Id="rId12" Type="http://schemas.openxmlformats.org/officeDocument/2006/relationships/hyperlink" Target="consultantplus://offline/ref=81C534AC1618B38338B7138DDEB14A46F79B4173857A6C55BC610F4A5C9A22C9B40095424159975C4A4BB5D061K4O" TargetMode="External"/><Relationship Id="rId17" Type="http://schemas.openxmlformats.org/officeDocument/2006/relationships/hyperlink" Target="consultantplus://offline/ref=81C534AC1618B38338B70D80C8DD1D4CF490177F82716F06E137091D03CA249CF440931F001D69KBO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1C534AC1618B38338B7138DDEB14A46F79B4173857A6C51B4660F4A5C9A22C9B40095424159975C4A4BB5D261KAO" TargetMode="External"/><Relationship Id="rId20" Type="http://schemas.openxmlformats.org/officeDocument/2006/relationships/hyperlink" Target="consultantplus://offline/ref=81C534AC1618B38338B7138DDEB14A46F79B417380796351B63558480DCF2C6CKC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1C534AC1618B38338B7138DDEB14A46F79B4173867A6455B63558480DCF2CCCBC50DD520F1C9A5D4A4B6BKDO" TargetMode="External"/><Relationship Id="rId11" Type="http://schemas.openxmlformats.org/officeDocument/2006/relationships/hyperlink" Target="consultantplus://offline/ref=81C534AC1618B38338B7138DDEB14A46F79B4173857A6C51B4660F4A5C9A22C9B40095424159975C4A4BB5D261KBO" TargetMode="External"/><Relationship Id="rId24" Type="http://schemas.openxmlformats.org/officeDocument/2006/relationships/hyperlink" Target="consultantplus://offline/ref=81C534AC1618B38338B7138DDEB14A46F79B4173857A6352BC640F4A5C9A22C9B40095424159975C4A4BB5D361K1O" TargetMode="External"/><Relationship Id="rId5" Type="http://schemas.openxmlformats.org/officeDocument/2006/relationships/hyperlink" Target="consultantplus://offline/ref=81C534AC1618B38338B7138DDEB14A46F79B4173867D635BEB3F501101CD2BC3E347DA1B031D9A5D4A64K2O" TargetMode="External"/><Relationship Id="rId15" Type="http://schemas.openxmlformats.org/officeDocument/2006/relationships/hyperlink" Target="consultantplus://offline/ref=81C534AC1618B38338B70D80C8DD1D4CF490177F82716F06E137091D03CA249CF440931F001D69KBO" TargetMode="External"/><Relationship Id="rId23" Type="http://schemas.openxmlformats.org/officeDocument/2006/relationships/hyperlink" Target="consultantplus://offline/ref=81C534AC1618B38338B7138DDEB14A46F79B4173867D635BEB3F501101CD2BC3E347DA1B031D9A5D4B64KBO" TargetMode="External"/><Relationship Id="rId10" Type="http://schemas.openxmlformats.org/officeDocument/2006/relationships/hyperlink" Target="consultantplus://offline/ref=81C534AC1618B38338B7138DDEB14A46F79B4173857A6C50B9630F4A5C9A22C9B40095424159975C4A4BB5D261KBO" TargetMode="External"/><Relationship Id="rId19" Type="http://schemas.openxmlformats.org/officeDocument/2006/relationships/hyperlink" Target="consultantplus://offline/ref=81C534AC1618B38338B7138DDEB14A46F79B4173857A6D51BE6A0F4A5C9A22C9B40095424159975C4A4BB5D361K0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A46F79B4173857A6356BB640F4A5C9A22C9B40095424159975C4A4BB5D261KBO" TargetMode="External"/><Relationship Id="rId14" Type="http://schemas.openxmlformats.org/officeDocument/2006/relationships/hyperlink" Target="consultantplus://offline/ref=81C534AC1618B38338B7138DDEB14A46F79B4173857A6D58B46A0F4A5C9A22C9B40095424159975C4A4BB5D261KBO" TargetMode="External"/><Relationship Id="rId22" Type="http://schemas.openxmlformats.org/officeDocument/2006/relationships/hyperlink" Target="consultantplus://offline/ref=81C534AC1618B38338B7138DDEB14A46F79B4173857A6C51B4660F4A5C9A22C9B40095424159975C4A4BB5D361K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1107</Words>
  <Characters>6310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Andrey1</dc:creator>
  <cp:keywords/>
  <dc:description/>
  <cp:lastModifiedBy>Shark</cp:lastModifiedBy>
  <cp:revision>2</cp:revision>
  <dcterms:created xsi:type="dcterms:W3CDTF">2017-01-23T14:10:00Z</dcterms:created>
  <dcterms:modified xsi:type="dcterms:W3CDTF">2017-01-24T07:20:00Z</dcterms:modified>
</cp:coreProperties>
</file>