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Pr="00887C6A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C6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7B70F5" w:rsidRPr="00887C6A" w:rsidRDefault="007B70F5" w:rsidP="007B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64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2005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Благоустройство </w:t>
      </w:r>
      <w:r w:rsidR="00CA1BD0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города Грозного</w:t>
      </w: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B70F5" w:rsidRPr="00887C6A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2016</w:t>
      </w: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2020 годы</w:t>
      </w:r>
    </w:p>
    <w:p w:rsidR="007B70F5" w:rsidRDefault="007B70F5" w:rsidP="007B70F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D0" w:rsidRDefault="00CA1BD0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E68" w:rsidRPr="00CA1BD0" w:rsidRDefault="004D0E68" w:rsidP="004D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  <w:r w:rsidRPr="00C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</w:t>
      </w:r>
      <w:r w:rsidRPr="00C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Грозного»</w:t>
      </w:r>
    </w:p>
    <w:p w:rsidR="004D0E68" w:rsidRDefault="004D0E68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12" w:rsidRDefault="00270212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CA1BD0" w:rsidRPr="00270212" w:rsidRDefault="00CA1BD0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12" w:rsidRPr="00270212" w:rsidRDefault="00270212" w:rsidP="0027021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6709"/>
      </w:tblGrid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09" w:type="dxa"/>
          </w:tcPr>
          <w:p w:rsidR="002005BF" w:rsidRDefault="002005BF" w:rsidP="002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BD0" w:rsidRPr="00CA1BD0" w:rsidRDefault="00CA1BD0" w:rsidP="002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  <w:r w:rsidRP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Грозного»</w:t>
            </w:r>
          </w:p>
          <w:p w:rsidR="00270212" w:rsidRPr="00270212" w:rsidRDefault="00270212" w:rsidP="002E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709" w:type="dxa"/>
          </w:tcPr>
          <w:p w:rsidR="002E3764" w:rsidRDefault="002E3764" w:rsidP="002702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Озеленение, очистка и уборка территории</w:t>
            </w:r>
            <w:r w:rsid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Грозного</w:t>
            </w: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3764" w:rsidRDefault="002E3764" w:rsidP="002702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мостов и тротуаров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3764" w:rsidRDefault="002E3764" w:rsidP="002702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сетей наружного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3764" w:rsidRPr="002E3764" w:rsidRDefault="002E3764" w:rsidP="002702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0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ямочный ремонт автомобильных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2855" w:rsidRPr="00A12855" w:rsidRDefault="00A12855" w:rsidP="002005B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709" w:type="dxa"/>
          </w:tcPr>
          <w:p w:rsidR="00270212" w:rsidRPr="00270212" w:rsidRDefault="00A12855" w:rsidP="003649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Грозного 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709" w:type="dxa"/>
          </w:tcPr>
          <w:p w:rsidR="00270212" w:rsidRPr="00270212" w:rsidRDefault="00364988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городского хозяйства </w:t>
            </w:r>
            <w:r w:rsidR="00A12855"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Мэрия города Грозного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709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709" w:type="dxa"/>
          </w:tcPr>
          <w:p w:rsidR="00270212" w:rsidRDefault="00C56F51" w:rsidP="00C5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Комплексное благоустройство, </w:t>
            </w:r>
            <w:r w:rsidRPr="00C56F51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санитарного и эстетического состояния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территорий города Грозного</w:t>
            </w:r>
            <w:r w:rsidR="00B47D85" w:rsidRPr="00B47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E5E7A" w:rsidRPr="00B47D85" w:rsidRDefault="00CE5E7A" w:rsidP="00C5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4D0E68" w:rsidRDefault="00270212" w:rsidP="002700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709" w:type="dxa"/>
          </w:tcPr>
          <w:p w:rsidR="004D0E68" w:rsidRPr="004D0E68" w:rsidRDefault="004D0E68" w:rsidP="004D0E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4D0E68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города Грозного, организация озеленения, очистка и уборка территорий города Грозного;</w:t>
            </w:r>
          </w:p>
          <w:p w:rsidR="004D0E68" w:rsidRPr="004D0E68" w:rsidRDefault="004D0E68" w:rsidP="004D0E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3" w:hanging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надлежащего санитарного состояния автомобильных дорог, мостов и тротуаров на территории города Грозного;</w:t>
            </w:r>
          </w:p>
          <w:p w:rsidR="004D0E68" w:rsidRPr="004D0E68" w:rsidRDefault="004D0E68" w:rsidP="004D0E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3" w:hanging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</w:t>
            </w:r>
            <w:r w:rsidRPr="004D0E68">
              <w:rPr>
                <w:rFonts w:ascii="Times New Roman" w:hAnsi="Times New Roman" w:cs="Times New Roman"/>
                <w:sz w:val="28"/>
                <w:szCs w:val="28"/>
              </w:rPr>
              <w:t xml:space="preserve"> города Грозного;</w:t>
            </w:r>
          </w:p>
          <w:p w:rsidR="004D0E68" w:rsidRPr="004D0E68" w:rsidRDefault="004D0E68" w:rsidP="004D0E6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3" w:hanging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автомобильных дорог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 местного значения, увеличение срока службы дорожных покрытий, улучшение техническог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дорог.</w:t>
            </w:r>
            <w:r w:rsidRPr="004D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4D0E68" w:rsidRPr="004D0E68" w:rsidRDefault="004D0E68" w:rsidP="00E0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709" w:type="dxa"/>
          </w:tcPr>
          <w:p w:rsidR="00270212" w:rsidRPr="00270212" w:rsidRDefault="00E054E0" w:rsidP="00270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определены по подпрограммам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0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709" w:type="dxa"/>
          </w:tcPr>
          <w:p w:rsidR="00367080" w:rsidRDefault="00367080" w:rsidP="0036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муниципальной программы и ее подпрограмм - 2016-2020 гг.</w:t>
            </w:r>
          </w:p>
          <w:p w:rsidR="00270212" w:rsidRPr="00270212" w:rsidRDefault="00367080" w:rsidP="0036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муниципальной программы и ее подпрограмм не выделяются.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709" w:type="dxa"/>
          </w:tcPr>
          <w:p w:rsidR="004819FB" w:rsidRDefault="004819FB" w:rsidP="004819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финансирования мероприятий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 w:rsidR="00FB5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2 533 259,353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p w:rsidR="000C74FD" w:rsidRPr="00D072B0" w:rsidRDefault="000C74FD" w:rsidP="000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458 456,100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0C74FD" w:rsidRPr="00D072B0" w:rsidRDefault="000C74FD" w:rsidP="000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481 378,905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0C74FD" w:rsidRPr="00D072B0" w:rsidRDefault="000C74FD" w:rsidP="000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505 447,851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74FD" w:rsidRPr="00D072B0" w:rsidRDefault="000C74FD" w:rsidP="000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530 720,243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0C74FD" w:rsidRDefault="000C74FD" w:rsidP="000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557 256,254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70212" w:rsidRPr="00270212" w:rsidRDefault="004819FB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709" w:type="dxa"/>
          </w:tcPr>
          <w:p w:rsidR="00910B58" w:rsidRPr="00910B58" w:rsidRDefault="004D0E68" w:rsidP="00910B58">
            <w:pPr>
              <w:tabs>
                <w:tab w:val="left" w:pos="285"/>
              </w:tabs>
              <w:spacing w:before="60" w:after="6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0B5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будет способствовать</w:t>
            </w:r>
            <w:r w:rsidR="00910B58" w:rsidRPr="00910B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B58" w:rsidRPr="00910B58" w:rsidRDefault="004D0E68" w:rsidP="00910B58">
            <w:pPr>
              <w:numPr>
                <w:ilvl w:val="0"/>
                <w:numId w:val="31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0B58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улучшению условий жизнедеятельности населения города Грозного</w:t>
            </w:r>
            <w:r w:rsidR="00910B58" w:rsidRPr="00910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B58" w:rsidRPr="00910B58" w:rsidRDefault="00910B58" w:rsidP="00910B58">
            <w:pPr>
              <w:numPr>
                <w:ilvl w:val="0"/>
                <w:numId w:val="31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0B5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0B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овышению уровня благоустройства территории города Грозного;</w:t>
            </w:r>
          </w:p>
          <w:p w:rsidR="00910B58" w:rsidRPr="00910B58" w:rsidRDefault="00910B58" w:rsidP="004D0E68">
            <w:pPr>
              <w:numPr>
                <w:ilvl w:val="0"/>
                <w:numId w:val="31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910B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лучшению надлежащее качество состо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яния городских дорог и повышению</w:t>
            </w:r>
            <w:r w:rsidRPr="00910B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безопасности дорожного движения; </w:t>
            </w:r>
          </w:p>
          <w:p w:rsidR="004D0E68" w:rsidRPr="00910B58" w:rsidRDefault="00910B58" w:rsidP="004D0E68">
            <w:pPr>
              <w:numPr>
                <w:ilvl w:val="0"/>
                <w:numId w:val="31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0E68" w:rsidRPr="00910B58">
              <w:rPr>
                <w:rFonts w:ascii="Times New Roman" w:hAnsi="Times New Roman" w:cs="Times New Roman"/>
                <w:sz w:val="28"/>
                <w:szCs w:val="28"/>
              </w:rPr>
              <w:t>беспечению надлежащего санитарного состояния территории города Грозного.</w:t>
            </w:r>
          </w:p>
          <w:p w:rsidR="00270212" w:rsidRPr="00270212" w:rsidRDefault="00270212" w:rsidP="004D0E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0212" w:rsidRPr="00270212" w:rsidRDefault="00270212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12" w:rsidRDefault="00270212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60AE8" w:rsidRPr="00B47D85" w:rsidRDefault="00A60AE8" w:rsidP="00C5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Озеленение, очистка и уборка территории города Грозного</w:t>
      </w: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0AE8" w:rsidRPr="00A60AE8" w:rsidRDefault="00A60AE8" w:rsidP="002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764" w:rsidRPr="00270212" w:rsidRDefault="002E3764" w:rsidP="002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2E3764" w:rsidRPr="00270212" w:rsidRDefault="002E3764" w:rsidP="002E3764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2E3764" w:rsidRPr="00270212" w:rsidTr="002E3764">
        <w:trPr>
          <w:trHeight w:val="1047"/>
        </w:trPr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E3764" w:rsidRPr="00270212" w:rsidRDefault="002E3764" w:rsidP="002E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Озеленение, очистка и уборка территории города Грозного</w:t>
            </w: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2E3764" w:rsidRPr="00270212" w:rsidRDefault="002E3764" w:rsidP="002E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- 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2E3764" w:rsidRPr="00270212" w:rsidRDefault="002E3764" w:rsidP="00B47D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B4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 Мэрии  города </w:t>
            </w:r>
            <w:r w:rsidRPr="007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Грозного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2E3764" w:rsidRPr="006D0986" w:rsidRDefault="001B607F" w:rsidP="001B607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07F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города 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07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озеленения, очистка и уборка территорий города Грозного 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1B607F" w:rsidRPr="001B607F" w:rsidRDefault="001B607F" w:rsidP="007218B0">
            <w:pPr>
              <w:pStyle w:val="ConsPlusCell"/>
              <w:numPr>
                <w:ilvl w:val="0"/>
                <w:numId w:val="26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содержание</w:t>
            </w:r>
            <w:r w:rsidRPr="001B607F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насаждений;</w:t>
            </w:r>
          </w:p>
          <w:p w:rsidR="001B607F" w:rsidRDefault="001B607F" w:rsidP="007218B0">
            <w:pPr>
              <w:pStyle w:val="ConsPlusCell"/>
              <w:numPr>
                <w:ilvl w:val="0"/>
                <w:numId w:val="26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7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газонов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6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607F" w:rsidRDefault="001B607F" w:rsidP="007218B0">
            <w:pPr>
              <w:pStyle w:val="ConsPlusCell"/>
              <w:numPr>
                <w:ilvl w:val="0"/>
                <w:numId w:val="26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зелено-парков</w:t>
            </w:r>
            <w:r w:rsidR="007218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хозяйства города Грозного;</w:t>
            </w:r>
          </w:p>
          <w:p w:rsidR="001B607F" w:rsidRPr="001B607F" w:rsidRDefault="001B607F" w:rsidP="007218B0">
            <w:pPr>
              <w:pStyle w:val="ConsPlusCell"/>
              <w:numPr>
                <w:ilvl w:val="0"/>
                <w:numId w:val="26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внешнего благоустройства.</w:t>
            </w:r>
          </w:p>
          <w:p w:rsidR="002E3764" w:rsidRPr="005837E6" w:rsidRDefault="002E3764" w:rsidP="006D0986">
            <w:pPr>
              <w:pStyle w:val="a3"/>
              <w:tabs>
                <w:tab w:val="left" w:pos="317"/>
              </w:tabs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EC41AF" w:rsidRPr="00956CFE" w:rsidRDefault="00EC41AF" w:rsidP="006D0986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обустраиваемой территории вновь строящихся городских объектов, кв.м.;</w:t>
            </w:r>
          </w:p>
          <w:p w:rsidR="00694171" w:rsidRPr="00956CFE" w:rsidRDefault="00EC41AF" w:rsidP="006D0986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Площадь обустраиваемой </w:t>
            </w:r>
            <w:r w:rsidR="00694171"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объектов</w:t>
            </w:r>
            <w:r w:rsidR="00694171" w:rsidRPr="00956CFE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благоустройства, </w:t>
            </w:r>
            <w:r w:rsidR="00694171"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кв.м.;</w:t>
            </w:r>
            <w:r w:rsidR="00694171" w:rsidRPr="00956C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4171" w:rsidRPr="00956CFE" w:rsidRDefault="00694171" w:rsidP="006D0986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C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содержания и ремонта зеленых насаждений, </w:t>
            </w:r>
            <w:r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кв.м.;</w:t>
            </w:r>
          </w:p>
          <w:p w:rsidR="00A21D56" w:rsidRPr="00956CFE" w:rsidRDefault="00171F1A" w:rsidP="00694171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6C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парков и скверов, обслуживаемых за счет бюджета города (ежегодно), ед.;</w:t>
            </w:r>
          </w:p>
          <w:p w:rsidR="00171F1A" w:rsidRPr="00956CFE" w:rsidRDefault="00171F1A" w:rsidP="00694171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6C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Мощность питомников, (количество выращиваемых саженцев в год), тыс. шт.;</w:t>
            </w:r>
          </w:p>
          <w:p w:rsidR="00171F1A" w:rsidRPr="00956CFE" w:rsidRDefault="00171F1A" w:rsidP="00694171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6C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Доля обработанной площади зеленых насаждений по отношению к требуемой площади обработки, процентов.</w:t>
            </w:r>
          </w:p>
          <w:p w:rsidR="00171F1A" w:rsidRPr="00171F1A" w:rsidRDefault="00171F1A" w:rsidP="00694171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6D0986" w:rsidRPr="00956CFE" w:rsidRDefault="006D0986" w:rsidP="006D09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подпрограммы - 2016-2020 гг.</w:t>
            </w:r>
          </w:p>
          <w:p w:rsidR="002E3764" w:rsidRPr="00270212" w:rsidRDefault="006D0986" w:rsidP="006D098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</w:t>
            </w: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города Грозного</w:t>
            </w:r>
          </w:p>
        </w:tc>
        <w:tc>
          <w:tcPr>
            <w:tcW w:w="6804" w:type="dxa"/>
          </w:tcPr>
          <w:p w:rsidR="004819FB" w:rsidRPr="009C65D8" w:rsidRDefault="004819FB" w:rsidP="004819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 w:rsidR="000B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439 812,620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4819FB" w:rsidRPr="009C65D8" w:rsidTr="004819FB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4819FB" w:rsidRPr="009C65D8" w:rsidTr="000B2CFB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19FB" w:rsidRPr="009C65D8" w:rsidTr="004819FB">
              <w:trPr>
                <w:jc w:val="center"/>
              </w:trPr>
              <w:tc>
                <w:tcPr>
                  <w:tcW w:w="2298" w:type="dxa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4819FB" w:rsidRPr="009C65D8" w:rsidRDefault="000B2C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79 595,000</w:t>
                  </w:r>
                </w:p>
              </w:tc>
            </w:tr>
            <w:tr w:rsidR="004819FB" w:rsidRPr="009C65D8" w:rsidTr="004819FB">
              <w:trPr>
                <w:jc w:val="center"/>
              </w:trPr>
              <w:tc>
                <w:tcPr>
                  <w:tcW w:w="2298" w:type="dxa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4819FB" w:rsidRPr="009C65D8" w:rsidRDefault="000B2C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83 574,750</w:t>
                  </w:r>
                </w:p>
              </w:tc>
            </w:tr>
            <w:tr w:rsidR="004819FB" w:rsidRPr="009C65D8" w:rsidTr="004819FB">
              <w:trPr>
                <w:jc w:val="center"/>
              </w:trPr>
              <w:tc>
                <w:tcPr>
                  <w:tcW w:w="2298" w:type="dxa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4819FB" w:rsidRPr="009C65D8" w:rsidRDefault="000B2C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87 753,488</w:t>
                  </w:r>
                </w:p>
              </w:tc>
            </w:tr>
            <w:tr w:rsidR="004819FB" w:rsidRPr="009C65D8" w:rsidTr="004819FB">
              <w:trPr>
                <w:jc w:val="center"/>
              </w:trPr>
              <w:tc>
                <w:tcPr>
                  <w:tcW w:w="2298" w:type="dxa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4819FB" w:rsidRPr="009C65D8" w:rsidRDefault="000B2C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92 141,162</w:t>
                  </w:r>
                </w:p>
              </w:tc>
            </w:tr>
            <w:tr w:rsidR="004819FB" w:rsidRPr="009C65D8" w:rsidTr="004819FB">
              <w:trPr>
                <w:jc w:val="center"/>
              </w:trPr>
              <w:tc>
                <w:tcPr>
                  <w:tcW w:w="2298" w:type="dxa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4819FB" w:rsidRPr="009C65D8" w:rsidRDefault="000B2C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96 748,220</w:t>
                  </w:r>
                </w:p>
              </w:tc>
            </w:tr>
            <w:tr w:rsidR="004819FB" w:rsidRPr="009C65D8" w:rsidTr="004819FB">
              <w:trPr>
                <w:jc w:val="center"/>
              </w:trPr>
              <w:tc>
                <w:tcPr>
                  <w:tcW w:w="2298" w:type="dxa"/>
                </w:tcPr>
                <w:p w:rsidR="004819FB" w:rsidRPr="009C65D8" w:rsidRDefault="004819FB" w:rsidP="004819FB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4819FB" w:rsidRPr="009C65D8" w:rsidRDefault="000B2CFB" w:rsidP="004819FB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439 812,620</w:t>
                  </w:r>
                </w:p>
              </w:tc>
            </w:tr>
          </w:tbl>
          <w:p w:rsidR="002E3764" w:rsidRPr="00270212" w:rsidRDefault="004819FB" w:rsidP="006D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171F1A" w:rsidRPr="00BE67D6" w:rsidRDefault="00171F1A" w:rsidP="00171F1A">
            <w:pPr>
              <w:pStyle w:val="s16"/>
              <w:shd w:val="clear" w:color="auto" w:fill="FFFFFF"/>
              <w:rPr>
                <w:sz w:val="28"/>
                <w:szCs w:val="28"/>
              </w:rPr>
            </w:pPr>
            <w:r w:rsidRPr="00BE67D6">
              <w:rPr>
                <w:sz w:val="28"/>
                <w:szCs w:val="28"/>
              </w:rPr>
              <w:t>Улучшение и поддержание благоустроенных, эстетически привлекательных объектов озеленения, воспроизводство зеленого фонда города Грозного.</w:t>
            </w:r>
          </w:p>
          <w:p w:rsidR="002E3764" w:rsidRPr="00270212" w:rsidRDefault="006035E9" w:rsidP="0060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2E3764" w:rsidRDefault="002E3764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1A" w:rsidRDefault="00171F1A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1A" w:rsidRDefault="00171F1A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1A" w:rsidRDefault="00171F1A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1A" w:rsidRDefault="00171F1A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1A" w:rsidRDefault="00171F1A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Pr="0034328F" w:rsidRDefault="005837E6" w:rsidP="005837E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4819FB" w:rsidRPr="004819FB" w:rsidRDefault="004819FB" w:rsidP="009B3CA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– один из значимых аспектов жизнедеятельности города, требующий ежедневной и напряжённой работы. </w:t>
      </w:r>
    </w:p>
    <w:p w:rsidR="004819FB" w:rsidRPr="004819FB" w:rsidRDefault="004819FB" w:rsidP="009B3CA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действующего законодательства Российской Федерации установлены высокие требования к внешнему благоустройству, санитарному и экологическому состоянию городских территорий.</w:t>
      </w:r>
    </w:p>
    <w:p w:rsidR="000D21FB" w:rsidRPr="004819FB" w:rsidRDefault="004819FB" w:rsidP="009B3CA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и последующего соблюдения норм по благоустройству и санитарному состоянию города, установленных законодательством, требуется формирование комплекса целенаправленных, социально значимых и экономически обоснованных мероприятий по благоустройству территорий города.</w:t>
      </w:r>
    </w:p>
    <w:p w:rsidR="004819FB" w:rsidRPr="004819FB" w:rsidRDefault="008C2D7E" w:rsidP="009B3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</w:t>
      </w:r>
      <w:r w:rsidR="004819FB"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зелёных насаждений в условиях городской среды в удовлетворительном состоянии, придания существующим зелёным насаждениям надлежащего декоративного облика требуется своевременное и постоянное проведение работ по текущему содержанию зелёных насаждений.</w:t>
      </w:r>
    </w:p>
    <w:p w:rsidR="004819FB" w:rsidRPr="004819FB" w:rsidRDefault="004819FB" w:rsidP="009B3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уделять восстановлению зелёного фонда путем планомерной замены </w:t>
      </w:r>
      <w:proofErr w:type="spellStart"/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аварийных насаждений. </w:t>
      </w:r>
    </w:p>
    <w:p w:rsidR="008C2D7E" w:rsidRDefault="004819FB" w:rsidP="009B3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C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озеленению города Грозного </w:t>
      </w: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посажено </w:t>
      </w:r>
      <w:r w:rsidR="008609F5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="008C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деревьев и кустарников.</w:t>
      </w:r>
    </w:p>
    <w:p w:rsidR="004819FB" w:rsidRPr="004819FB" w:rsidRDefault="008C2D7E" w:rsidP="009B3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4819FB"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содержанию существующих скверов и парков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 </w:t>
      </w:r>
      <w:r w:rsidR="008609F5">
        <w:rPr>
          <w:rFonts w:ascii="Times New Roman" w:eastAsia="Times New Roman" w:hAnsi="Times New Roman" w:cs="Times New Roman"/>
          <w:sz w:val="28"/>
          <w:szCs w:val="28"/>
          <w:lang w:eastAsia="ru-RU"/>
        </w:rPr>
        <w:t>88,6 га</w:t>
      </w:r>
      <w:r w:rsidR="004819FB"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FB" w:rsidRPr="004819FB" w:rsidRDefault="004819FB" w:rsidP="009B3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центральных улицах города, во </w:t>
      </w:r>
      <w:proofErr w:type="spellStart"/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произведена посадка более </w:t>
      </w:r>
      <w:r w:rsidR="008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 </w:t>
      </w:r>
      <w:r w:rsidRPr="008C2D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тыс.кв.м. газонов и цветников.</w:t>
      </w:r>
    </w:p>
    <w:p w:rsidR="004819FB" w:rsidRPr="004819FB" w:rsidRDefault="004819FB" w:rsidP="009B3C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центральных улицах города, объектах благоустройства были установлены стационарные вазоны.</w:t>
      </w:r>
    </w:p>
    <w:p w:rsidR="004819FB" w:rsidRDefault="004819FB" w:rsidP="009B3CA9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1B" w:rsidRPr="0089551B" w:rsidRDefault="0089551B" w:rsidP="0089551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2815C7" w:rsidRDefault="000D21FB" w:rsidP="008C2D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 w:rsidR="002815C7"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 w:rsidR="002815C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C2D7E">
        <w:rPr>
          <w:rFonts w:ascii="Times New Roman" w:hAnsi="Times New Roman" w:cs="Times New Roman"/>
          <w:sz w:val="28"/>
          <w:szCs w:val="28"/>
        </w:rPr>
        <w:t xml:space="preserve">- </w:t>
      </w:r>
      <w:r w:rsidR="008C2D7E" w:rsidRPr="001B607F">
        <w:rPr>
          <w:rFonts w:ascii="Times New Roman" w:hAnsi="Times New Roman" w:cs="Times New Roman"/>
          <w:sz w:val="28"/>
          <w:szCs w:val="28"/>
        </w:rPr>
        <w:t>Улучшение эстетического облика города Грозного</w:t>
      </w:r>
      <w:r w:rsidR="008C2D7E">
        <w:rPr>
          <w:rFonts w:ascii="Times New Roman" w:hAnsi="Times New Roman" w:cs="Times New Roman"/>
          <w:sz w:val="28"/>
          <w:szCs w:val="28"/>
        </w:rPr>
        <w:t>,</w:t>
      </w:r>
      <w:r w:rsidR="008C2D7E" w:rsidRPr="001B607F">
        <w:rPr>
          <w:rFonts w:ascii="Times New Roman" w:hAnsi="Times New Roman" w:cs="Times New Roman"/>
          <w:sz w:val="28"/>
          <w:szCs w:val="28"/>
        </w:rPr>
        <w:t xml:space="preserve"> </w:t>
      </w:r>
      <w:r w:rsidR="008C2D7E">
        <w:rPr>
          <w:rFonts w:ascii="Times New Roman" w:hAnsi="Times New Roman" w:cs="Times New Roman"/>
          <w:sz w:val="28"/>
          <w:szCs w:val="28"/>
        </w:rPr>
        <w:t>о</w:t>
      </w:r>
      <w:r w:rsidR="008C2D7E" w:rsidRPr="001B607F">
        <w:rPr>
          <w:rFonts w:ascii="Times New Roman" w:hAnsi="Times New Roman" w:cs="Times New Roman"/>
          <w:sz w:val="28"/>
          <w:szCs w:val="28"/>
        </w:rPr>
        <w:t>рганизация озеленения, очистка и уборка территорий города Грозного</w:t>
      </w:r>
      <w:r w:rsidR="008C2D7E">
        <w:rPr>
          <w:rFonts w:ascii="Times New Roman" w:hAnsi="Times New Roman" w:cs="Times New Roman"/>
          <w:sz w:val="28"/>
          <w:szCs w:val="28"/>
        </w:rPr>
        <w:t>.</w:t>
      </w:r>
    </w:p>
    <w:p w:rsidR="000D21FB" w:rsidRDefault="000D21FB" w:rsidP="008C2D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8C2D7E" w:rsidRPr="008C2D7E" w:rsidRDefault="008C2D7E" w:rsidP="008C2D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D7E">
        <w:rPr>
          <w:rFonts w:ascii="Times New Roman" w:hAnsi="Times New Roman" w:cs="Times New Roman"/>
          <w:sz w:val="28"/>
          <w:szCs w:val="28"/>
        </w:rPr>
        <w:t>Текущее содержание зеленых насаждений;</w:t>
      </w:r>
    </w:p>
    <w:p w:rsidR="008C2D7E" w:rsidRPr="008C2D7E" w:rsidRDefault="008C2D7E" w:rsidP="008C2D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D7E">
        <w:rPr>
          <w:rFonts w:ascii="Times New Roman" w:hAnsi="Times New Roman" w:cs="Times New Roman"/>
          <w:sz w:val="28"/>
          <w:szCs w:val="28"/>
        </w:rPr>
        <w:t>Благоустройство газонов и территории города;</w:t>
      </w:r>
    </w:p>
    <w:p w:rsidR="008C2D7E" w:rsidRPr="008C2D7E" w:rsidRDefault="008C2D7E" w:rsidP="008C2D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D7E">
        <w:rPr>
          <w:rFonts w:ascii="Times New Roman" w:hAnsi="Times New Roman" w:cs="Times New Roman"/>
          <w:sz w:val="28"/>
          <w:szCs w:val="28"/>
        </w:rPr>
        <w:t>Развитие зелено-паркового хозяйства города Грозного;</w:t>
      </w:r>
    </w:p>
    <w:p w:rsidR="008C2D7E" w:rsidRPr="000D21FB" w:rsidRDefault="008C2D7E" w:rsidP="008C2D7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D7E">
        <w:rPr>
          <w:rFonts w:ascii="Times New Roman" w:hAnsi="Times New Roman" w:cs="Times New Roman"/>
          <w:sz w:val="28"/>
          <w:szCs w:val="28"/>
        </w:rPr>
        <w:t>Содержание объектов внешнего благоустройства.</w:t>
      </w:r>
    </w:p>
    <w:p w:rsidR="002815C7" w:rsidRPr="006D0986" w:rsidRDefault="002815C7" w:rsidP="00C61E5D">
      <w:pPr>
        <w:tabs>
          <w:tab w:val="left" w:pos="317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21FB" w:rsidRDefault="000D21FB" w:rsidP="000D21F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0D21FB" w:rsidRDefault="000D21FB" w:rsidP="005C6A3B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подпрограммы:</w:t>
      </w:r>
    </w:p>
    <w:p w:rsidR="008C2D7E" w:rsidRDefault="005C6A3B" w:rsidP="008C2D7E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6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обустраиваемой территории вновь строящихся городских объектов, кв.м.;</w:t>
      </w:r>
    </w:p>
    <w:p w:rsidR="008C2D7E" w:rsidRDefault="008C2D7E" w:rsidP="008C2D7E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Площадь обустраиваемой территории объектов</w:t>
      </w:r>
      <w:r>
        <w:rPr>
          <w:rFonts w:ascii="Times New Roman" w:hAnsi="Times New Roman" w:cs="Times New Roman"/>
          <w:sz w:val="28"/>
          <w:szCs w:val="28"/>
        </w:rPr>
        <w:t xml:space="preserve"> внешнего благоустройства,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D7E" w:rsidRDefault="008C2D7E" w:rsidP="008C2D7E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Площадь содержания и ремонта зеленых насаждений,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кв.м.;</w:t>
      </w:r>
    </w:p>
    <w:p w:rsidR="008C2D7E" w:rsidRDefault="008C2D7E" w:rsidP="008C2D7E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171F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Количество парков и скверов, обслуживаемых за счет бюджета города (ежегодно), ед.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C2D7E" w:rsidRPr="00171F1A" w:rsidRDefault="008C2D7E" w:rsidP="008C2D7E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171F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Мощность питомников, (количество выращиваемых саженцев в год), тыс. шт.;</w:t>
      </w:r>
    </w:p>
    <w:p w:rsidR="008C2D7E" w:rsidRPr="00171F1A" w:rsidRDefault="008C2D7E" w:rsidP="008C2D7E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171F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Доля обработанной площади зеленых насаждений по отношению к требуемой площади обработки,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процентов.</w:t>
      </w:r>
    </w:p>
    <w:p w:rsidR="000D21FB" w:rsidRPr="003E0BC4" w:rsidRDefault="000D21FB" w:rsidP="008C2D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значениях целевых показателей по годам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представлены в Приложении 1 к муниципальной программе.</w:t>
      </w:r>
    </w:p>
    <w:p w:rsidR="0089551B" w:rsidRDefault="0089551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Pr="000D21FB" w:rsidRDefault="000D21FB" w:rsidP="000D21F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0D21FB" w:rsidRPr="00EB0424" w:rsidRDefault="000D21FB" w:rsidP="000D21FB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FB" w:rsidRPr="002700A6" w:rsidRDefault="000D21FB" w:rsidP="00A60AE8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6E5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="005C6A3B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D21FB" w:rsidRPr="002700A6" w:rsidRDefault="000D21FB" w:rsidP="00A60AE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0D21FB" w:rsidRDefault="000D21FB" w:rsidP="000D21F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160476" w:rsidRDefault="00160476" w:rsidP="006E5275">
      <w:pPr>
        <w:pStyle w:val="a3"/>
        <w:keepNext/>
        <w:shd w:val="clear" w:color="auto" w:fill="FFFFFF"/>
        <w:tabs>
          <w:tab w:val="left" w:pos="127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 в сфере реализации подпрограммы:</w:t>
      </w:r>
    </w:p>
    <w:p w:rsidR="00FB34F7" w:rsidRPr="00FB34F7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Текущее содержание объектов озеленения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4F7" w:rsidRPr="00FB34F7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цветников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4F7" w:rsidRPr="00FB34F7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ремонт объектов зеленого хозяйства, расположенных на территориях зеленых насаждений 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4F7" w:rsidRPr="00FB34F7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объектов зеленого хозяйства, расположенных на территориях зеленых насаждений 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2D7E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объектов декоративного и рекреационного назначения на территориях зеленых насаждений 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4F7" w:rsidRPr="00FB34F7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Вырубка (снос), подрезка аварийных, сухих, </w:t>
      </w:r>
      <w:proofErr w:type="spellStart"/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старовозрастных</w:t>
      </w:r>
      <w:proofErr w:type="spellEnd"/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деревьев и распиловка упавших деревьев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4F7" w:rsidRPr="00FB34F7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Посадка саженцев деревьев и кус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тарников на объектах озеленения;</w:t>
      </w:r>
    </w:p>
    <w:p w:rsidR="00963C9C" w:rsidRDefault="00FB34F7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мероприятий по санитарной очистке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 и </w:t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зеленых насаждений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случайного мусора</w:t>
      </w:r>
      <w:r w:rsidRP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поросли, сухостойн</w:t>
      </w:r>
      <w:r w:rsidR="00963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ых, больных и упавших деревьев;</w:t>
      </w:r>
    </w:p>
    <w:p w:rsidR="00963C9C" w:rsidRDefault="00963C9C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зеленых насаждений от вредителей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0476" w:rsidRPr="00B9277D" w:rsidRDefault="00963C9C" w:rsidP="006E5275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0476" w:rsidRPr="00B9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0D21FB" w:rsidRDefault="000D21FB" w:rsidP="00A60AE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476" w:rsidRP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Меры муниципального регулирования</w:t>
      </w:r>
    </w:p>
    <w:p w:rsidR="00160476" w:rsidRPr="00170CE4" w:rsidRDefault="00160476" w:rsidP="00A6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160476" w:rsidRPr="00EB0424" w:rsidRDefault="00160476" w:rsidP="00A60AE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0F67F4" w:rsidRDefault="000F67F4" w:rsidP="000F67F4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E8" w:rsidRPr="00A60AE8" w:rsidRDefault="00A60AE8" w:rsidP="00A60AE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Cs/>
          <w:i/>
          <w:spacing w:val="-2"/>
          <w:sz w:val="28"/>
          <w:szCs w:val="28"/>
          <w:lang w:eastAsia="ru-RU"/>
        </w:rPr>
      </w:pPr>
      <w:r w:rsidRPr="00A60AE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рамках подпрограммы муниципальные задания на оказания муниципальных услуг не выдаются. </w:t>
      </w:r>
    </w:p>
    <w:p w:rsidR="00160476" w:rsidRPr="00EB0424" w:rsidRDefault="00160476" w:rsidP="00160476">
      <w:pPr>
        <w:pStyle w:val="a3"/>
        <w:shd w:val="clear" w:color="auto" w:fill="FFFFFF"/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160476" w:rsidRDefault="00160476" w:rsidP="0016047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476" w:rsidRPr="000F67F4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2016-2020 годах составит </w:t>
      </w:r>
      <w:r w:rsidR="007B1281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439 812,620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160476" w:rsidRPr="000F67F4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7B1281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79 595,000</w:t>
      </w:r>
      <w:r w:rsidR="0025242A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0476" w:rsidRPr="000F67F4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7B1281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83 574,750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2A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0476" w:rsidRPr="000F67F4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7B1281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87 753,488</w:t>
      </w:r>
      <w:r w:rsidR="0025242A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0476" w:rsidRPr="000F67F4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7B1281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92 141,162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2A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0476" w:rsidRPr="000F67F4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7B1281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96 748,220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2A"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B01A77" w:rsidRPr="00DE1A36" w:rsidRDefault="00B01A77" w:rsidP="007D4DEC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B01A77" w:rsidRPr="00821CAB" w:rsidRDefault="00B01A77" w:rsidP="007D4DE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B01A77" w:rsidRDefault="00B01A77" w:rsidP="007D4DE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25242A" w:rsidRPr="0025242A" w:rsidTr="0025242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2A" w:rsidRPr="0025242A" w:rsidRDefault="0025242A" w:rsidP="0025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160476" w:rsidRDefault="00160476" w:rsidP="0016047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476" w:rsidRPr="003E0BC4" w:rsidRDefault="00160476" w:rsidP="00B01A77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160476" w:rsidRPr="003E0BC4" w:rsidRDefault="00160476" w:rsidP="00B01A77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связаны с ограниченностью бюджетных ресурсов на цели реализации </w:t>
      </w:r>
      <w:r w:rsidR="00FB34F7"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подпрограммы, а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с возможностью нецелевого и (или) неэффективного использования бюджетных сре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х</w:t>
      </w:r>
      <w:proofErr w:type="gramEnd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 реализации мероприятий подпрограммы. Для управления риском:</w:t>
      </w:r>
    </w:p>
    <w:p w:rsidR="00160476" w:rsidRPr="00160476" w:rsidRDefault="00160476" w:rsidP="00B01A77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60476" w:rsidRPr="003E0BC4" w:rsidRDefault="00160476" w:rsidP="00B01A77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Правовые риски</w:t>
      </w:r>
    </w:p>
    <w:p w:rsidR="00160476" w:rsidRPr="003E0BC4" w:rsidRDefault="00160476" w:rsidP="00B01A7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ральном </w:t>
      </w:r>
      <w:r w:rsidR="00FB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  <w:proofErr w:type="gramEnd"/>
    </w:p>
    <w:p w:rsidR="00160476" w:rsidRPr="003E0BC4" w:rsidRDefault="00160476" w:rsidP="00B01A77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Природные или техногенные чрезвычайные ситуации </w:t>
      </w:r>
    </w:p>
    <w:p w:rsidR="00160476" w:rsidRPr="003E0BC4" w:rsidRDefault="00160476" w:rsidP="00B01A7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существует вероятность оказаться затронутыми пожарами, быть подтопленными при паводке, понести ущерб от аварий на режимных и промышленных объектах или вследствие несанкционированных захоронений опасных отходов. С целью предотвращения и минимизации последствий от возможных природных или техногенных катастроф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городе Грозном разработан план действий на случай возникновения природных или техногенных катастроф. </w:t>
      </w:r>
    </w:p>
    <w:p w:rsidR="00160476" w:rsidRPr="003E0BC4" w:rsidRDefault="00160476" w:rsidP="00B01A77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160476" w:rsidRPr="003E0BC4" w:rsidRDefault="00160476" w:rsidP="00B01A77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160476" w:rsidRPr="00EB0424" w:rsidRDefault="00160476" w:rsidP="0016047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160476" w:rsidRPr="00EB0424" w:rsidRDefault="00160476" w:rsidP="0016047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7D6" w:rsidRDefault="00160476" w:rsidP="00BE6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мероприятий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3B7DE8"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позволит:</w:t>
      </w:r>
    </w:p>
    <w:p w:rsidR="00BE67D6" w:rsidRPr="00BE67D6" w:rsidRDefault="00BE67D6" w:rsidP="00BE6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7D6">
        <w:rPr>
          <w:rFonts w:ascii="Times New Roman" w:hAnsi="Times New Roman" w:cs="Times New Roman"/>
          <w:sz w:val="28"/>
          <w:szCs w:val="28"/>
        </w:rPr>
        <w:t>Улучшить и поддержать благоустроенными, эстетически привлекательными объекты озеленения, воспроизводить зеленый фонд города Грозного.</w:t>
      </w:r>
    </w:p>
    <w:p w:rsidR="00160476" w:rsidRPr="00ED2FA5" w:rsidRDefault="00160476" w:rsidP="00677F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160476" w:rsidRPr="00ED2FA5" w:rsidRDefault="00160476" w:rsidP="00677F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476" w:rsidRPr="00ED2FA5" w:rsidRDefault="00160476" w:rsidP="00677F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160476" w:rsidRPr="00ED2FA5" w:rsidRDefault="00160476" w:rsidP="00677F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A3A" w:rsidRPr="00CE38A6" w:rsidRDefault="00160476" w:rsidP="00677F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="007D0A3A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 w:rsid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0A3A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="007D0A3A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="007D0A3A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476" w:rsidRPr="00ED2FA5" w:rsidRDefault="00160476" w:rsidP="00677FA6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160476" w:rsidRDefault="00160476" w:rsidP="00677FA6">
      <w:pPr>
        <w:spacing w:line="276" w:lineRule="auto"/>
      </w:pPr>
    </w:p>
    <w:p w:rsidR="000809DA" w:rsidRDefault="000809DA" w:rsidP="00160476"/>
    <w:p w:rsidR="000F67F4" w:rsidRDefault="000F67F4" w:rsidP="00160476"/>
    <w:p w:rsidR="000F67F4" w:rsidRDefault="000F67F4" w:rsidP="00160476"/>
    <w:p w:rsidR="000F67F4" w:rsidRDefault="000F67F4" w:rsidP="00160476"/>
    <w:p w:rsidR="000F67F4" w:rsidRDefault="000F67F4" w:rsidP="00160476"/>
    <w:p w:rsidR="000F67F4" w:rsidRDefault="000F67F4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8609F5" w:rsidRDefault="008609F5" w:rsidP="00160476"/>
    <w:p w:rsidR="000F67F4" w:rsidRDefault="000F67F4" w:rsidP="00160476"/>
    <w:p w:rsidR="0053615F" w:rsidRPr="00A45B22" w:rsidRDefault="0053615F" w:rsidP="0053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="00C96199" w:rsidRPr="00A4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5B22" w:rsidRPr="00A4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автомобильных дорог, мостов и тротуаров</w:t>
      </w:r>
      <w:r w:rsidR="00C96199" w:rsidRPr="00A4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615F" w:rsidRDefault="0053615F" w:rsidP="008A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Pr="00270212" w:rsidRDefault="008A4283" w:rsidP="008A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  <w:r w:rsidR="00C4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283" w:rsidRPr="00270212" w:rsidRDefault="008A4283" w:rsidP="008A4283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A4283" w:rsidRPr="00270212" w:rsidRDefault="00C96199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5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мостов и тротуаров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8A4283" w:rsidRPr="00270212" w:rsidRDefault="008A4283" w:rsidP="00C961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Мэрия города Грозного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8A4283" w:rsidRPr="00E94B6B" w:rsidRDefault="00E94B6B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надлежащего санитарного состояния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дорог, мостов и тротуаров</w:t>
            </w: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города Грозного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E94B6B" w:rsidRPr="00E94B6B" w:rsidRDefault="00E94B6B" w:rsidP="00E94B6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городских дорог, мостов, площадей, проездов, набережных, водосточных канав и ливневой канализации с целью предотвращения их преждевременного износа и разрушения;</w:t>
            </w:r>
          </w:p>
          <w:p w:rsidR="00E94B6B" w:rsidRPr="00E94B6B" w:rsidRDefault="00E94B6B" w:rsidP="00E94B6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и ручная уборка улиц;</w:t>
            </w:r>
          </w:p>
          <w:p w:rsidR="00E94B6B" w:rsidRPr="00E94B6B" w:rsidRDefault="00E94B6B" w:rsidP="00E94B6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свободного и безопасного движения пешеходов и транспортных средств</w:t>
            </w:r>
          </w:p>
          <w:p w:rsidR="00E94B6B" w:rsidRPr="00270212" w:rsidRDefault="00E94B6B" w:rsidP="00E94B6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и ручная уборка дорог в зимнее время.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06621D" w:rsidRDefault="0006621D" w:rsidP="0006621D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обслуживаемой территории автомобильных дорог, кв.м.;</w:t>
            </w:r>
          </w:p>
          <w:p w:rsidR="0006621D" w:rsidRDefault="0006621D" w:rsidP="0006621D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обслуживаемой территории мостов, кв.м.;</w:t>
            </w:r>
          </w:p>
          <w:p w:rsidR="0006621D" w:rsidRDefault="0006621D" w:rsidP="0006621D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обслуживаемой территории тротуаров, кв.м.;</w:t>
            </w:r>
          </w:p>
          <w:p w:rsidR="0006621D" w:rsidRDefault="0006621D" w:rsidP="0006621D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обслуживаемой территории площадей и других объектов внешнего благоустройства, кв.м.;</w:t>
            </w:r>
          </w:p>
          <w:p w:rsidR="0006621D" w:rsidRPr="00171F1A" w:rsidRDefault="0006621D" w:rsidP="0006621D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171F1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обслуживаемой территории </w:t>
            </w:r>
            <w:r w:rsidRPr="00171F1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по отношению к требуемой площади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обслуживания</w:t>
            </w:r>
            <w:r w:rsidRPr="00171F1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процентов.</w:t>
            </w:r>
          </w:p>
          <w:p w:rsidR="008A4283" w:rsidRPr="00270212" w:rsidRDefault="008A4283" w:rsidP="00FB59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821F51" w:rsidRDefault="00821F51" w:rsidP="00821F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подпрограмм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- 2016-2020 гг.</w:t>
            </w:r>
          </w:p>
          <w:p w:rsidR="008A4283" w:rsidRPr="00270212" w:rsidRDefault="00821F51" w:rsidP="00821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выделяются.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</w:t>
            </w: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Грозного</w:t>
            </w:r>
          </w:p>
        </w:tc>
        <w:tc>
          <w:tcPr>
            <w:tcW w:w="6804" w:type="dxa"/>
          </w:tcPr>
          <w:p w:rsidR="00821F51" w:rsidRDefault="00821F51" w:rsidP="00821F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 w:rsidR="009B3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917 149,247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9B3CA9" w:rsidRPr="009C65D8" w:rsidTr="00B00F36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9B3CA9" w:rsidRPr="009C65D8" w:rsidTr="00B00F36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B3CA9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165 980,900</w:t>
                  </w:r>
                </w:p>
              </w:tc>
            </w:tr>
            <w:tr w:rsidR="009B3CA9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174 279,945</w:t>
                  </w:r>
                </w:p>
              </w:tc>
            </w:tr>
            <w:tr w:rsidR="009B3CA9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182 993,942</w:t>
                  </w:r>
                </w:p>
              </w:tc>
            </w:tr>
            <w:tr w:rsidR="009B3CA9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192 143,639</w:t>
                  </w:r>
                </w:p>
              </w:tc>
            </w:tr>
            <w:tr w:rsidR="009B3CA9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201 750,821</w:t>
                  </w:r>
                </w:p>
              </w:tc>
            </w:tr>
            <w:tr w:rsidR="009B3CA9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B3CA9" w:rsidRPr="009C65D8" w:rsidRDefault="009B3CA9" w:rsidP="009B3CA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917 149,247</w:t>
                  </w:r>
                </w:p>
              </w:tc>
            </w:tr>
          </w:tbl>
          <w:p w:rsidR="009B3CA9" w:rsidRPr="006D0986" w:rsidRDefault="009B3CA9" w:rsidP="00821F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4283" w:rsidRPr="00270212" w:rsidRDefault="00821F51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FB5931" w:rsidRDefault="00FB5931" w:rsidP="00FB59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ре</w:t>
            </w:r>
            <w:r w:rsidR="00821F51">
              <w:rPr>
                <w:rFonts w:ascii="Times New Roman" w:hAnsi="Times New Roman"/>
                <w:sz w:val="28"/>
                <w:szCs w:val="28"/>
              </w:rPr>
              <w:t xml:space="preserve">ализации </w:t>
            </w:r>
            <w:r w:rsidR="003B7DE8">
              <w:rPr>
                <w:rFonts w:ascii="Times New Roman" w:hAnsi="Times New Roman"/>
                <w:sz w:val="28"/>
                <w:szCs w:val="28"/>
              </w:rPr>
              <w:t>п</w:t>
            </w:r>
            <w:r w:rsidR="00821F51">
              <w:rPr>
                <w:rFonts w:ascii="Times New Roman" w:hAnsi="Times New Roman"/>
                <w:sz w:val="28"/>
                <w:szCs w:val="28"/>
              </w:rPr>
              <w:t>одпрограммы ожидается обеспечение и улучшение санитарной очистки и уборки территорий города Грозного.</w:t>
            </w:r>
          </w:p>
          <w:p w:rsidR="00821F51" w:rsidRDefault="00821F51" w:rsidP="00FB59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283" w:rsidRPr="00270212" w:rsidRDefault="00821F51" w:rsidP="00FB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8A4283" w:rsidRPr="00270212" w:rsidRDefault="008A4283" w:rsidP="008A4283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83" w:rsidRPr="00270212" w:rsidRDefault="008A4283" w:rsidP="008A42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931" w:rsidRPr="00071476" w:rsidRDefault="00FB5931" w:rsidP="00071476">
      <w:pPr>
        <w:pStyle w:val="a3"/>
        <w:numPr>
          <w:ilvl w:val="0"/>
          <w:numId w:val="32"/>
        </w:numPr>
        <w:autoSpaceDE w:val="0"/>
        <w:autoSpaceDN w:val="0"/>
        <w:adjustRightInd w:val="0"/>
        <w:spacing w:before="600" w:after="24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8E531D" w:rsidRPr="008E531D" w:rsidRDefault="008E531D" w:rsidP="008E53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1D">
        <w:rPr>
          <w:rFonts w:ascii="Times New Roman" w:hAnsi="Times New Roman" w:cs="Times New Roman"/>
          <w:sz w:val="28"/>
          <w:szCs w:val="28"/>
        </w:rPr>
        <w:t>В целях улучшения санитарного и экологического с</w:t>
      </w:r>
      <w:r>
        <w:rPr>
          <w:rFonts w:ascii="Times New Roman" w:hAnsi="Times New Roman" w:cs="Times New Roman"/>
          <w:sz w:val="28"/>
          <w:szCs w:val="28"/>
        </w:rPr>
        <w:t>остояния городских территорий осуществляется надзор за техническим состоянием мостов, путепроводов, ливневой канализации, городских дорог, площадей, проездов, набережных и других объектов внешнего благоустройства. Производятся работы с целью предотвращения преждевременного износа и разрушения, выполняются текущий и капитальный ремонт. Кроме того, осуществляется механизированная и ручная уборка улиц, очистка водосточных канав и ливневой канализации, содержание тоннелей, фонтанов, подземных и наземных переходов.</w:t>
      </w:r>
    </w:p>
    <w:p w:rsidR="008E531D" w:rsidRPr="008E531D" w:rsidRDefault="008E531D" w:rsidP="008E53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1D">
        <w:rPr>
          <w:rFonts w:ascii="Times New Roman" w:hAnsi="Times New Roman" w:cs="Times New Roman"/>
          <w:sz w:val="28"/>
          <w:szCs w:val="28"/>
        </w:rPr>
        <w:t>Проблемы по организации и поддержанию городских территорий в удовлетворительном состоянии остаются, и без их решения порядок в городе навести трудно. Основная проблема – это недостаточное финансирование работ по очистке дорог, тротуаров, территорий общего пользования.</w:t>
      </w:r>
    </w:p>
    <w:p w:rsidR="00BB128A" w:rsidRPr="008E531D" w:rsidRDefault="00BB128A" w:rsidP="008E531D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1276"/>
        </w:tabs>
        <w:spacing w:before="360" w:after="240" w:line="240" w:lineRule="auto"/>
        <w:ind w:right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Приоритеты, цели и задачи </w:t>
      </w:r>
      <w:r w:rsidR="000D2E4C" w:rsidRPr="008E5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деятельности</w:t>
      </w:r>
    </w:p>
    <w:p w:rsidR="008E531D" w:rsidRDefault="008E531D" w:rsidP="000A468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- </w:t>
      </w: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санитарного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мостов и тротуаров</w:t>
      </w: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31D" w:rsidRDefault="008E531D" w:rsidP="000A468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0A4683" w:rsidRPr="00E94B6B" w:rsidRDefault="000A4683" w:rsidP="000A46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городских дорог, мостов, площадей, проездов, набережных, водосточных канав и ливневой канализации с целью предотвращения их преждевременного износа и разрушения;</w:t>
      </w:r>
    </w:p>
    <w:p w:rsidR="000A4683" w:rsidRDefault="000A4683" w:rsidP="000A46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ированная и ручная уборка улиц;</w:t>
      </w:r>
    </w:p>
    <w:p w:rsidR="000A4683" w:rsidRDefault="000A4683" w:rsidP="000A46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свободного и безопасного движения пешеходов 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1D" w:rsidRPr="008E531D" w:rsidRDefault="000A4683" w:rsidP="000A46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и ручная уборка дорог в зимнее время.</w:t>
      </w:r>
    </w:p>
    <w:p w:rsidR="008A4283" w:rsidRPr="000A4683" w:rsidRDefault="00BB128A" w:rsidP="000A4683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1276"/>
        </w:tabs>
        <w:spacing w:before="360" w:after="240" w:line="240" w:lineRule="auto"/>
        <w:ind w:right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(индикаторы)</w:t>
      </w:r>
    </w:p>
    <w:p w:rsidR="00BB128A" w:rsidRDefault="00BB128A" w:rsidP="00BB128A">
      <w:pPr>
        <w:spacing w:after="20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подпрограммы:</w:t>
      </w:r>
    </w:p>
    <w:p w:rsidR="000A4683" w:rsidRDefault="000A4683" w:rsidP="000A4683">
      <w:pPr>
        <w:tabs>
          <w:tab w:val="left" w:pos="459"/>
        </w:tabs>
        <w:spacing w:before="60" w:after="6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Площадь обслуживаемой территории автомобильных дорог, кв.м.;</w:t>
      </w:r>
    </w:p>
    <w:p w:rsidR="000A4683" w:rsidRDefault="000A4683" w:rsidP="000A4683">
      <w:pPr>
        <w:tabs>
          <w:tab w:val="left" w:pos="459"/>
        </w:tabs>
        <w:spacing w:before="60" w:after="6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Площадь обслуживаемой территории мостов, кв.м.;</w:t>
      </w:r>
    </w:p>
    <w:p w:rsidR="000A4683" w:rsidRDefault="000A4683" w:rsidP="000A4683">
      <w:pPr>
        <w:tabs>
          <w:tab w:val="left" w:pos="459"/>
        </w:tabs>
        <w:spacing w:before="60" w:after="6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Площадь обслуживаемой территории тротуаров, кв.м.;</w:t>
      </w:r>
    </w:p>
    <w:p w:rsidR="000A4683" w:rsidRDefault="000A4683" w:rsidP="000A4683">
      <w:pPr>
        <w:tabs>
          <w:tab w:val="left" w:pos="459"/>
        </w:tabs>
        <w:spacing w:before="60" w:after="6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Площадь обслуживаемой территории площадей и других объектов внешнего благоустройства, кв.м.;</w:t>
      </w:r>
    </w:p>
    <w:p w:rsidR="000A4683" w:rsidRPr="00171F1A" w:rsidRDefault="000A4683" w:rsidP="000A4683">
      <w:pPr>
        <w:tabs>
          <w:tab w:val="left" w:pos="459"/>
        </w:tabs>
        <w:spacing w:before="60" w:after="60" w:line="240" w:lineRule="auto"/>
        <w:ind w:left="34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171F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обслуживаемой территории </w:t>
      </w:r>
      <w:r w:rsidRPr="00171F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отношению к требуемой площади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обслуживания</w:t>
      </w:r>
      <w:r w:rsidRPr="00171F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процентов.</w:t>
      </w:r>
    </w:p>
    <w:p w:rsidR="00BB128A" w:rsidRPr="003E0BC4" w:rsidRDefault="00BB128A" w:rsidP="00BB1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значениях целевых показателей по годам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представлены в Приложении 1 к муниципальной программе.</w:t>
      </w:r>
    </w:p>
    <w:p w:rsidR="00BB128A" w:rsidRDefault="00BB128A" w:rsidP="00BB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14" w:rsidRPr="000A4683" w:rsidRDefault="00926A14" w:rsidP="000A468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926A14" w:rsidRPr="002700A6" w:rsidRDefault="00926A14" w:rsidP="00926A14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A14" w:rsidRPr="002700A6" w:rsidRDefault="00926A14" w:rsidP="00926A1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BB128A" w:rsidRPr="00BB128A" w:rsidRDefault="00BB128A" w:rsidP="00926A14">
      <w:pPr>
        <w:pStyle w:val="a3"/>
        <w:shd w:val="clear" w:color="auto" w:fill="FFFFFF"/>
        <w:tabs>
          <w:tab w:val="left" w:pos="1134"/>
          <w:tab w:val="left" w:pos="3930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28A" w:rsidRPr="000A4683" w:rsidRDefault="00BB128A" w:rsidP="000A468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187FB9" w:rsidRDefault="00187FB9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 в сфере реализации подпрограммы:</w:t>
      </w:r>
    </w:p>
    <w:p w:rsidR="000A4683" w:rsidRPr="000A4683" w:rsidRDefault="00AE634D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Механизированная и ручная уборка автомобильных</w:t>
      </w:r>
      <w:r w:rsidR="000A4683"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683" w:rsidRPr="000A4683" w:rsidRDefault="00AE634D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A4683"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еханизированная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ручная </w:t>
      </w:r>
      <w:r w:rsidR="000A4683"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уборка тротуаров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683" w:rsidRPr="000A4683" w:rsidRDefault="000A4683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центральных проспектов и улиц</w:t>
      </w:r>
      <w:r w:rsidR="00AE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634D" w:rsidRDefault="000A4683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ливневых и дренажных канализаций, откачка дождевых и т</w:t>
      </w:r>
      <w:r w:rsidR="00AE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алых вод;</w:t>
      </w:r>
    </w:p>
    <w:p w:rsidR="000A4683" w:rsidRDefault="009C0EDC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Надзор </w:t>
      </w: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техническим состоянием </w:t>
      </w:r>
      <w:r w:rsidR="000A4683"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городских мостов и путепроводов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683" w:rsidRPr="000A4683" w:rsidRDefault="009C0EDC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0A4683"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мостов, путепроводов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683" w:rsidRPr="000A4683" w:rsidRDefault="000A4683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Санитарная очистка территорий общего пользования Октябрьского, Ленинского</w:t>
      </w:r>
      <w:r w:rsidR="009C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Заводского и Старопромысловского </w:t>
      </w: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районов города</w:t>
      </w:r>
      <w:r w:rsidR="009C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683" w:rsidRPr="000A4683" w:rsidRDefault="009C0EDC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фонтанов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683" w:rsidRPr="000A4683" w:rsidRDefault="000A4683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="009C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тоннеля; </w:t>
      </w:r>
    </w:p>
    <w:p w:rsidR="000A4683" w:rsidRPr="000A4683" w:rsidRDefault="000A4683" w:rsidP="000A4B66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="009C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подземных и наземных переходов.</w:t>
      </w:r>
    </w:p>
    <w:p w:rsidR="00187FB9" w:rsidRDefault="00187FB9" w:rsidP="000A4B6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187FB9" w:rsidRPr="00B9277D" w:rsidRDefault="00187FB9" w:rsidP="00187F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B9" w:rsidRPr="00187FB9" w:rsidRDefault="00187FB9" w:rsidP="000A468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187FB9" w:rsidRPr="00170CE4" w:rsidRDefault="00187FB9" w:rsidP="0018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187FB9" w:rsidRPr="00EB0424" w:rsidRDefault="00187FB9" w:rsidP="00187FB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B9" w:rsidRDefault="00187FB9" w:rsidP="000A468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187FB9" w:rsidRDefault="00187FB9" w:rsidP="0018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муниципальными учреждениями муниципальных услуг (работ) юридическим и (или) физическим лицам не предусмотрено.</w:t>
      </w:r>
    </w:p>
    <w:p w:rsidR="00187FB9" w:rsidRPr="00170CE4" w:rsidRDefault="00187FB9" w:rsidP="0018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FB9" w:rsidRPr="00926A14" w:rsidRDefault="00187FB9" w:rsidP="000A468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187FB9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Pr="007D4DEC" w:rsidRDefault="00187FB9" w:rsidP="000A4683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финансирования подпрограммы в 2016-2020 годах составит </w:t>
      </w:r>
      <w:r w:rsidR="009B3CA9"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>917 149,247</w:t>
      </w: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187FB9" w:rsidRPr="007D4DEC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9B3CA9"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>165 980,900</w:t>
      </w: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87FB9" w:rsidRPr="007D4DEC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9B3CA9"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>174 279,945</w:t>
      </w: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87FB9" w:rsidRPr="007D4DEC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9B3CA9"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>182 993,942</w:t>
      </w: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87FB9" w:rsidRPr="007D4DEC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9B3CA9"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>192 143,639</w:t>
      </w: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87FB9" w:rsidRPr="007D4DEC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9B3CA9"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>201 750,821</w:t>
      </w:r>
      <w:r w:rsidRPr="007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D4DEC" w:rsidRPr="007D4DEC" w:rsidRDefault="007D4DEC" w:rsidP="007D4DEC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C">
        <w:rPr>
          <w:rFonts w:ascii="Times New Roman" w:hAnsi="Times New Roman"/>
          <w:bCs/>
          <w:sz w:val="28"/>
          <w:szCs w:val="28"/>
          <w:lang w:eastAsia="ru-RU"/>
        </w:rPr>
        <w:tab/>
        <w:t>Ресурсное обеспечение подпрограммы за счет средств бюджета города Грозного подлежит уточнению в рамках бюджетного цикла.</w:t>
      </w:r>
    </w:p>
    <w:p w:rsidR="007D4DEC" w:rsidRPr="00821CAB" w:rsidRDefault="007D4DEC" w:rsidP="007D4DE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4DEC"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 реализации подпрограммы за счет средств бюджета города Грозного представлено в приложении 3 к муниципальной программе.</w:t>
      </w:r>
    </w:p>
    <w:p w:rsidR="007D4DEC" w:rsidRDefault="007D4DEC" w:rsidP="007D4DE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0A4683" w:rsidRPr="00EB0424" w:rsidRDefault="000A4683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Default="00187FB9" w:rsidP="000A468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187FB9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Pr="00187FB9" w:rsidRDefault="00187FB9" w:rsidP="00FF0B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240"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187FB9" w:rsidRPr="003E0BC4" w:rsidRDefault="00187FB9" w:rsidP="00FF0B7C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 а также с возможностью нецелевого и (или) неэффективного использования бюджетных сре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х</w:t>
      </w:r>
      <w:proofErr w:type="gramEnd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 реализации мероприятий подпрограммы. Для управления риском:</w:t>
      </w:r>
    </w:p>
    <w:p w:rsidR="00187FB9" w:rsidRPr="00160476" w:rsidRDefault="00187FB9" w:rsidP="00FF0B7C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87FB9" w:rsidRPr="00187FB9" w:rsidRDefault="00187FB9" w:rsidP="00FF0B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240"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187FB9" w:rsidRPr="003E0BC4" w:rsidRDefault="00187FB9" w:rsidP="00FF0B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  <w:proofErr w:type="gramEnd"/>
    </w:p>
    <w:p w:rsidR="00187FB9" w:rsidRPr="003E0BC4" w:rsidRDefault="00187FB9" w:rsidP="00FF0B7C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187FB9" w:rsidRPr="003E0BC4" w:rsidRDefault="00187FB9" w:rsidP="00FF0B7C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материальных стимулов в зависимости от результатов профессиональной служебной деятельности.</w:t>
      </w:r>
    </w:p>
    <w:p w:rsidR="00187FB9" w:rsidRDefault="00187FB9" w:rsidP="00187FB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B9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187FB9" w:rsidRPr="00EB0424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EDC" w:rsidRDefault="00187FB9" w:rsidP="009C0EDC">
      <w:pPr>
        <w:spacing w:after="0" w:line="264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596A95">
        <w:rPr>
          <w:rFonts w:ascii="Times New Roman" w:hAnsi="Times New Roman"/>
          <w:sz w:val="28"/>
          <w:szCs w:val="28"/>
        </w:rPr>
        <w:t>В рез</w:t>
      </w:r>
      <w:r w:rsidR="003B7DE8">
        <w:rPr>
          <w:rFonts w:ascii="Times New Roman" w:hAnsi="Times New Roman"/>
          <w:sz w:val="28"/>
          <w:szCs w:val="28"/>
        </w:rPr>
        <w:t>ультате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596A95">
        <w:rPr>
          <w:rFonts w:ascii="Times New Roman" w:hAnsi="Times New Roman"/>
          <w:sz w:val="28"/>
          <w:szCs w:val="28"/>
        </w:rPr>
        <w:t xml:space="preserve">рограммы </w:t>
      </w:r>
      <w:r w:rsidR="00591055">
        <w:rPr>
          <w:rFonts w:ascii="Times New Roman" w:hAnsi="Times New Roman"/>
          <w:sz w:val="28"/>
          <w:szCs w:val="28"/>
        </w:rPr>
        <w:t>ожидается</w:t>
      </w:r>
      <w:r w:rsidR="009C0EDC" w:rsidRPr="009C0EDC">
        <w:rPr>
          <w:rFonts w:ascii="Times New Roman" w:hAnsi="Times New Roman"/>
          <w:sz w:val="28"/>
          <w:szCs w:val="28"/>
        </w:rPr>
        <w:t xml:space="preserve"> </w:t>
      </w:r>
      <w:r w:rsidR="009C0EDC">
        <w:rPr>
          <w:rFonts w:ascii="Times New Roman" w:hAnsi="Times New Roman"/>
          <w:sz w:val="28"/>
          <w:szCs w:val="28"/>
        </w:rPr>
        <w:t>обеспечение и улучшение санитарной очистки и уборки территорий города Грозного.</w:t>
      </w:r>
    </w:p>
    <w:p w:rsidR="00187FB9" w:rsidRPr="00ED2FA5" w:rsidRDefault="00187FB9" w:rsidP="00187FB9">
      <w:pPr>
        <w:shd w:val="clear" w:color="auto" w:fill="FFFFFF"/>
        <w:spacing w:after="0" w:line="264" w:lineRule="auto"/>
        <w:ind w:right="182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Программы с учетом объема ресурсов, направленных на ее реализацию.</w:t>
      </w:r>
    </w:p>
    <w:p w:rsidR="00187FB9" w:rsidRPr="00ED2FA5" w:rsidRDefault="00187FB9" w:rsidP="001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FB9" w:rsidRPr="00ED2FA5" w:rsidRDefault="00187FB9" w:rsidP="001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187FB9" w:rsidRPr="00ED2FA5" w:rsidRDefault="00187FB9" w:rsidP="001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FB9" w:rsidRPr="00CE38A6" w:rsidRDefault="00187FB9" w:rsidP="0018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 w:rsidR="003B7DE8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ED2FA5">
        <w:rPr>
          <w:rFonts w:ascii="Times New Roman" w:hAnsi="Times New Roman"/>
          <w:sz w:val="28"/>
          <w:szCs w:val="28"/>
          <w:lang w:eastAsia="ru-RU"/>
        </w:rPr>
        <w:t>рограммы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FB9" w:rsidRPr="00ED2FA5" w:rsidRDefault="00187FB9" w:rsidP="00187FB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Default="00187FB9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Default="00187FB9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E8" w:rsidRPr="00D56F03" w:rsidRDefault="00A60AE8" w:rsidP="00A60AE8">
      <w:pPr>
        <w:pStyle w:val="2"/>
        <w:keepNext/>
        <w:spacing w:before="720" w:beforeAutospacing="0" w:after="360" w:afterAutospacing="0"/>
        <w:ind w:left="851" w:right="709"/>
        <w:jc w:val="center"/>
        <w:rPr>
          <w:sz w:val="28"/>
          <w:szCs w:val="28"/>
        </w:rPr>
      </w:pPr>
      <w:bookmarkStart w:id="1" w:name="_Toc375654270"/>
      <w:r w:rsidRPr="00D56F03">
        <w:rPr>
          <w:sz w:val="28"/>
          <w:szCs w:val="28"/>
        </w:rPr>
        <w:lastRenderedPageBreak/>
        <w:t>Подпрограмма «</w:t>
      </w:r>
      <w:r w:rsidR="00467E2A">
        <w:rPr>
          <w:sz w:val="28"/>
          <w:szCs w:val="28"/>
        </w:rPr>
        <w:t>Содержание сетей наружного освещения</w:t>
      </w:r>
      <w:r w:rsidRPr="00D56F03">
        <w:rPr>
          <w:sz w:val="28"/>
          <w:szCs w:val="28"/>
        </w:rPr>
        <w:t>»</w:t>
      </w:r>
      <w:bookmarkEnd w:id="1"/>
    </w:p>
    <w:p w:rsidR="00A60AE8" w:rsidRPr="00D56F03" w:rsidRDefault="00A60AE8" w:rsidP="00A60AE8">
      <w:pPr>
        <w:keepNext/>
        <w:autoSpaceDE w:val="0"/>
        <w:autoSpaceDN w:val="0"/>
        <w:adjustRightInd w:val="0"/>
        <w:spacing w:before="360" w:after="240" w:line="240" w:lineRule="auto"/>
        <w:ind w:left="720" w:right="56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F03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A60AE8" w:rsidRPr="00D56F03" w:rsidRDefault="00A60AE8" w:rsidP="00A60AE8">
      <w:pPr>
        <w:keepNext/>
        <w:autoSpaceDE w:val="0"/>
        <w:autoSpaceDN w:val="0"/>
        <w:adjustRightInd w:val="0"/>
        <w:spacing w:before="360" w:after="240" w:line="240" w:lineRule="auto"/>
        <w:ind w:left="720" w:right="56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</w:tcPr>
          <w:p w:rsidR="00A60AE8" w:rsidRPr="00D56F03" w:rsidRDefault="00467E2A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«Содержание сетей наружного освещения»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Координатор </w:t>
            </w:r>
          </w:p>
        </w:tc>
        <w:tc>
          <w:tcPr>
            <w:tcW w:w="7654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Мэра 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города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654" w:type="dxa"/>
          </w:tcPr>
          <w:p w:rsidR="00A60AE8" w:rsidRPr="00D56F03" w:rsidRDefault="00591055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городского хозяйства Мэрии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города Грозного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654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654" w:type="dxa"/>
          </w:tcPr>
          <w:p w:rsidR="00A60AE8" w:rsidRPr="00D74097" w:rsidRDefault="00D74097" w:rsidP="00D740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</w:t>
            </w:r>
            <w:r w:rsidRPr="00D74097">
              <w:rPr>
                <w:rFonts w:ascii="Times New Roman" w:hAnsi="Times New Roman" w:cs="Times New Roman"/>
                <w:sz w:val="28"/>
                <w:szCs w:val="28"/>
              </w:rPr>
              <w:t xml:space="preserve"> города Грозного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654" w:type="dxa"/>
          </w:tcPr>
          <w:p w:rsidR="00D74097" w:rsidRPr="00D74097" w:rsidRDefault="00D74097" w:rsidP="0046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сетей наружного освещения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0AE8" w:rsidRPr="00D74097" w:rsidRDefault="00467E2A" w:rsidP="00467E2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установок уличного освещения</w:t>
            </w:r>
            <w:r w:rsidR="00D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4097" w:rsidRPr="00D56F03" w:rsidRDefault="00D74097" w:rsidP="00467E2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сетей наружного освещения</w:t>
            </w:r>
            <w:r w:rsid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654" w:type="dxa"/>
          </w:tcPr>
          <w:p w:rsidR="004D33BE" w:rsidRPr="004D33BE" w:rsidRDefault="004D33BE" w:rsidP="004D33BE">
            <w:pPr>
              <w:pStyle w:val="a3"/>
              <w:numPr>
                <w:ilvl w:val="0"/>
                <w:numId w:val="27"/>
              </w:numPr>
              <w:spacing w:before="60" w:after="60" w:line="240" w:lineRule="auto"/>
              <w:ind w:hanging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функционирующих ламп светильников наружного освещения</w:t>
            </w:r>
            <w:proofErr w:type="gramStart"/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A60AE8" w:rsidRPr="004D33BE" w:rsidRDefault="004D33BE" w:rsidP="004D33BE">
            <w:pPr>
              <w:tabs>
                <w:tab w:val="left" w:pos="317"/>
              </w:tabs>
              <w:spacing w:before="60" w:after="60" w:line="240" w:lineRule="auto"/>
              <w:ind w:left="459" w:hanging="42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ДТП в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время суток (по отношению к прошлому</w:t>
            </w:r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proofErr w:type="gramStart"/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%</w:t>
            </w:r>
            <w:r w:rsidR="00E15A69" w:rsidRPr="004D3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54DE2" w:rsidRDefault="004D33BE" w:rsidP="004D33BE">
            <w:pPr>
              <w:tabs>
                <w:tab w:val="left" w:pos="317"/>
              </w:tabs>
              <w:spacing w:before="60" w:after="60" w:line="240" w:lineRule="auto"/>
              <w:ind w:left="317" w:hanging="31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3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60AE8" w:rsidRPr="004D33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сетей наружного освещения, города Грозного, </w:t>
            </w:r>
            <w:proofErr w:type="gramStart"/>
            <w:r w:rsidRPr="004D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E15A69" w:rsidRPr="004D33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65777" w:rsidRPr="00765777" w:rsidRDefault="00765777" w:rsidP="004D33BE">
            <w:pPr>
              <w:tabs>
                <w:tab w:val="left" w:pos="317"/>
              </w:tabs>
              <w:spacing w:before="60" w:after="60" w:line="240" w:lineRule="auto"/>
              <w:ind w:left="317" w:hanging="31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4) </w:t>
            </w:r>
            <w:r w:rsidRPr="0076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построенных, или отремонтированных сетей наружного освещения, </w:t>
            </w:r>
            <w:proofErr w:type="gramStart"/>
            <w:r w:rsidRPr="0076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76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5777" w:rsidRPr="00765777" w:rsidRDefault="00765777" w:rsidP="004D33BE">
            <w:pPr>
              <w:tabs>
                <w:tab w:val="left" w:pos="317"/>
              </w:tabs>
              <w:spacing w:before="60" w:after="60" w:line="240" w:lineRule="auto"/>
              <w:ind w:left="317" w:hanging="31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5) </w:t>
            </w:r>
            <w:r w:rsidRPr="0076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объектов уличного освещения (в т.ч. </w:t>
            </w:r>
            <w:proofErr w:type="spellStart"/>
            <w:r w:rsidRPr="0076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светоточек</w:t>
            </w:r>
            <w:proofErr w:type="spellEnd"/>
            <w:r w:rsidRPr="0076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дополнительно подключенных к сетям наружного освещения), шт.</w:t>
            </w:r>
          </w:p>
          <w:p w:rsidR="00A60AE8" w:rsidRPr="00D56F03" w:rsidRDefault="00A60AE8" w:rsidP="004D33BE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654" w:type="dxa"/>
          </w:tcPr>
          <w:p w:rsidR="00A60AE8" w:rsidRPr="00D56F03" w:rsidRDefault="00AF45EA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Срок реализации  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  <w:p w:rsidR="00A60AE8" w:rsidRPr="00D56F03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A60AE8" w:rsidRPr="00D56F03" w:rsidTr="00AF45EA">
        <w:trPr>
          <w:trHeight w:val="2932"/>
        </w:trPr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Ресурсное обеспечение за счет средств бюджета города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7654" w:type="dxa"/>
          </w:tcPr>
          <w:p w:rsidR="00A60AE8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составит </w:t>
            </w:r>
            <w:r w:rsidR="00CB0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440 722,138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CB0F56" w:rsidRPr="009C65D8" w:rsidTr="00B00F36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CB0F56" w:rsidRPr="009C65D8" w:rsidTr="00B00F36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0F56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79 759,600</w:t>
                  </w:r>
                </w:p>
              </w:tc>
            </w:tr>
            <w:tr w:rsidR="00CB0F56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83 747,580</w:t>
                  </w:r>
                </w:p>
              </w:tc>
            </w:tr>
            <w:tr w:rsidR="00CB0F56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87 934,959</w:t>
                  </w:r>
                </w:p>
              </w:tc>
            </w:tr>
            <w:tr w:rsidR="00CB0F56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92 331,707</w:t>
                  </w:r>
                </w:p>
              </w:tc>
            </w:tr>
            <w:tr w:rsidR="00CB0F56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96 948,292</w:t>
                  </w:r>
                </w:p>
              </w:tc>
            </w:tr>
            <w:tr w:rsidR="00CB0F56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CB0F56" w:rsidRPr="009C65D8" w:rsidRDefault="00CB0F56" w:rsidP="00CB0F56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440 722,138</w:t>
                  </w:r>
                </w:p>
              </w:tc>
            </w:tr>
          </w:tbl>
          <w:p w:rsidR="00CB0F56" w:rsidRPr="00D56F03" w:rsidRDefault="00CB0F56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60AE8" w:rsidRPr="00D56F03" w:rsidRDefault="00A60AE8" w:rsidP="00D56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C00000"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 w:rsidR="00D56F03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654" w:type="dxa"/>
          </w:tcPr>
          <w:p w:rsidR="00A60AE8" w:rsidRPr="00D56F03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Ожидаемыми результатами  реализации подпрограммы являются:</w:t>
            </w:r>
          </w:p>
          <w:p w:rsidR="00293DDC" w:rsidRPr="006104AD" w:rsidRDefault="006104AD" w:rsidP="00610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 w:hanging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4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комфортное проживание граждан на территории города Грозного, путем развития сетей наружного освещения;</w:t>
            </w:r>
          </w:p>
          <w:p w:rsidR="00293DDC" w:rsidRPr="006104AD" w:rsidRDefault="006104AD" w:rsidP="00610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1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61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инфраструктуры наружного</w:t>
            </w:r>
            <w:r w:rsidRPr="006104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освещения</w:t>
            </w:r>
            <w:r w:rsidR="00293DDC" w:rsidRPr="006104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93DDC" w:rsidRPr="006104AD" w:rsidRDefault="006104AD" w:rsidP="00610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движения транспорта и пешеходов;</w:t>
            </w:r>
          </w:p>
          <w:p w:rsidR="006104AD" w:rsidRPr="006104AD" w:rsidRDefault="006104AD" w:rsidP="006104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травматизма пешеходов при движении по тротуарам и пешеходным дорожкам.</w:t>
            </w:r>
          </w:p>
          <w:p w:rsidR="00A60AE8" w:rsidRPr="00D56F03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FF0B7C" w:rsidRDefault="00FF0B7C" w:rsidP="00F407EE">
      <w:pPr>
        <w:pStyle w:val="a3"/>
        <w:keepNext/>
        <w:shd w:val="clear" w:color="auto" w:fill="FFFFFF"/>
        <w:tabs>
          <w:tab w:val="left" w:pos="1276"/>
        </w:tabs>
        <w:spacing w:before="600" w:after="240" w:line="276" w:lineRule="auto"/>
        <w:ind w:left="1279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AE8" w:rsidRPr="00F407EE" w:rsidRDefault="00A60AE8" w:rsidP="00F407EE">
      <w:pPr>
        <w:pStyle w:val="a3"/>
        <w:keepNext/>
        <w:numPr>
          <w:ilvl w:val="0"/>
          <w:numId w:val="28"/>
        </w:numPr>
        <w:shd w:val="clear" w:color="auto" w:fill="FFFFFF"/>
        <w:tabs>
          <w:tab w:val="left" w:pos="1276"/>
        </w:tabs>
        <w:spacing w:before="600" w:after="240" w:line="276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07EE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сферы деятельности</w:t>
      </w:r>
    </w:p>
    <w:p w:rsidR="0059605D" w:rsidRPr="004C795F" w:rsidRDefault="0059605D" w:rsidP="004C795F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В настоящее время важным компонентом функциональной организации среды обитания человека является светотехника.  Освещение площадей и улиц - это не только комфорт и безопасность людей в темное время суток, но и инструмент, позволяющий моделировать эстетическое восприятие городской среды. </w:t>
      </w:r>
    </w:p>
    <w:p w:rsidR="0059605D" w:rsidRPr="004C795F" w:rsidRDefault="0059605D" w:rsidP="004C795F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t>Система уличного освещения включает в себя два основных направления:</w:t>
      </w:r>
    </w:p>
    <w:p w:rsidR="0059605D" w:rsidRPr="004C795F" w:rsidRDefault="0059605D" w:rsidP="004C795F">
      <w:pPr>
        <w:numPr>
          <w:ilvl w:val="0"/>
          <w:numId w:val="3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освещение транспортных магистралей;</w:t>
      </w:r>
    </w:p>
    <w:p w:rsidR="0059605D" w:rsidRPr="004C795F" w:rsidRDefault="0059605D" w:rsidP="004C795F">
      <w:pPr>
        <w:numPr>
          <w:ilvl w:val="0"/>
          <w:numId w:val="3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t>освещение жилых районов и пешеходных зон.</w:t>
      </w:r>
      <w:r w:rsidRPr="004C795F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9605D" w:rsidRPr="004C795F" w:rsidRDefault="00776D0F" w:rsidP="004C795F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Подпрограмма направлена на </w:t>
      </w:r>
      <w:r w:rsidR="0059605D" w:rsidRPr="004C795F">
        <w:rPr>
          <w:rFonts w:ascii="Times New Roman" w:hAnsi="Times New Roman"/>
          <w:bCs/>
          <w:sz w:val="28"/>
          <w:szCs w:val="28"/>
          <w:lang w:eastAsia="ru-RU"/>
        </w:rPr>
        <w:t>совершенствовани</w:t>
      </w:r>
      <w:r w:rsidR="004C795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9605D"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4C795F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</w:t>
      </w:r>
      <w:r w:rsidR="0059605D" w:rsidRPr="004C795F">
        <w:rPr>
          <w:rFonts w:ascii="Times New Roman" w:hAnsi="Times New Roman"/>
          <w:bCs/>
          <w:sz w:val="28"/>
          <w:szCs w:val="28"/>
          <w:lang w:eastAsia="ru-RU"/>
        </w:rPr>
        <w:t>системы уличного освещения</w:t>
      </w:r>
      <w:r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A4B66" w:rsidRPr="004C795F" w:rsidRDefault="0059605D" w:rsidP="004C795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</w:t>
      </w:r>
      <w:r w:rsidR="00776D0F" w:rsidRPr="004C795F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позволит получить экономию электроэнергии и, соответственно, расходов на содержание сетей уличного освещения, что в дальнейшем повлечёт экономию бюджетных средств по содержанию и обслуживанию сетей. </w:t>
      </w:r>
    </w:p>
    <w:p w:rsidR="004C795F" w:rsidRDefault="000A4B66" w:rsidP="004C79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5F">
        <w:rPr>
          <w:rFonts w:ascii="Times New Roman" w:hAnsi="Times New Roman" w:cs="Times New Roman"/>
          <w:sz w:val="28"/>
          <w:szCs w:val="28"/>
        </w:rPr>
        <w:t xml:space="preserve">В настоящее время в городе освещено </w:t>
      </w:r>
      <w:r w:rsidR="008609F5">
        <w:rPr>
          <w:rFonts w:ascii="Times New Roman" w:hAnsi="Times New Roman" w:cs="Times New Roman"/>
          <w:sz w:val="28"/>
          <w:szCs w:val="28"/>
        </w:rPr>
        <w:t>226  улиц</w:t>
      </w:r>
      <w:r w:rsidRPr="004C795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609F5">
        <w:rPr>
          <w:rFonts w:ascii="Times New Roman" w:hAnsi="Times New Roman" w:cs="Times New Roman"/>
          <w:sz w:val="28"/>
          <w:szCs w:val="28"/>
        </w:rPr>
        <w:t xml:space="preserve">24 </w:t>
      </w:r>
      <w:r w:rsidRPr="004C795F">
        <w:rPr>
          <w:rFonts w:ascii="Times New Roman" w:hAnsi="Times New Roman" w:cs="Times New Roman"/>
          <w:sz w:val="28"/>
          <w:szCs w:val="28"/>
        </w:rPr>
        <w:t>%</w:t>
      </w:r>
      <w:r w:rsidR="008609F5">
        <w:rPr>
          <w:rFonts w:ascii="Times New Roman" w:hAnsi="Times New Roman" w:cs="Times New Roman"/>
          <w:sz w:val="28"/>
          <w:szCs w:val="28"/>
        </w:rPr>
        <w:t>.</w:t>
      </w:r>
      <w:r w:rsidRPr="004C795F">
        <w:rPr>
          <w:rFonts w:ascii="Times New Roman" w:hAnsi="Times New Roman" w:cs="Times New Roman"/>
          <w:sz w:val="28"/>
          <w:szCs w:val="28"/>
        </w:rPr>
        <w:t xml:space="preserve">  Для полного освещения необходимо осветить </w:t>
      </w:r>
      <w:r w:rsidR="00776D0F" w:rsidRPr="004C795F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 w:rsidRPr="004C795F">
        <w:rPr>
          <w:rFonts w:ascii="Times New Roman" w:hAnsi="Times New Roman" w:cs="Times New Roman"/>
          <w:sz w:val="28"/>
          <w:szCs w:val="28"/>
        </w:rPr>
        <w:t xml:space="preserve"> улицы и </w:t>
      </w:r>
      <w:r w:rsidR="00776D0F" w:rsidRPr="004C795F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 w:rsidRPr="004C795F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776D0F" w:rsidRPr="004C795F" w:rsidRDefault="000A4B66" w:rsidP="004C79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5F">
        <w:rPr>
          <w:rFonts w:ascii="Times New Roman" w:hAnsi="Times New Roman" w:cs="Times New Roman"/>
          <w:sz w:val="28"/>
          <w:szCs w:val="28"/>
        </w:rPr>
        <w:t xml:space="preserve">Выполнены работы по установке световых точек в количестве </w:t>
      </w:r>
      <w:r w:rsidR="00776D0F" w:rsidRPr="004C795F">
        <w:rPr>
          <w:rFonts w:ascii="Times New Roman" w:hAnsi="Times New Roman" w:cs="Times New Roman"/>
          <w:sz w:val="28"/>
          <w:szCs w:val="28"/>
        </w:rPr>
        <w:t>20 857</w:t>
      </w:r>
      <w:r w:rsidRPr="004C795F">
        <w:rPr>
          <w:rFonts w:ascii="Times New Roman" w:hAnsi="Times New Roman" w:cs="Times New Roman"/>
          <w:sz w:val="28"/>
          <w:szCs w:val="28"/>
        </w:rPr>
        <w:t xml:space="preserve"> шт.</w:t>
      </w:r>
      <w:r w:rsidR="00776D0F" w:rsidRPr="004C795F">
        <w:rPr>
          <w:rFonts w:ascii="Times New Roman" w:hAnsi="Times New Roman" w:cs="Times New Roman"/>
          <w:sz w:val="28"/>
          <w:szCs w:val="28"/>
        </w:rPr>
        <w:t xml:space="preserve"> в том числе, светильники 9 950 шт., прожекторы 5 882 шт., торшеры 6 031 шт., бра 322 шт.</w:t>
      </w:r>
    </w:p>
    <w:p w:rsidR="004C795F" w:rsidRPr="004C795F" w:rsidRDefault="000A4B66" w:rsidP="004C795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 w:cs="Times New Roman"/>
          <w:sz w:val="28"/>
          <w:szCs w:val="28"/>
          <w:highlight w:val="yellow"/>
        </w:rPr>
        <w:t xml:space="preserve">Вместе с тем, </w:t>
      </w:r>
      <w:r w:rsidR="004C795F" w:rsidRPr="004C795F">
        <w:rPr>
          <w:rFonts w:ascii="Times New Roman" w:hAnsi="Times New Roman" w:cs="Times New Roman"/>
          <w:sz w:val="28"/>
          <w:szCs w:val="28"/>
          <w:highlight w:val="yellow"/>
        </w:rPr>
        <w:t xml:space="preserve">с 2012 года работает </w:t>
      </w:r>
      <w:r w:rsidR="004C795F" w:rsidRPr="004C795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автоматизированная система управления уличного </w:t>
      </w:r>
      <w:proofErr w:type="gramStart"/>
      <w:r w:rsidR="004C795F" w:rsidRPr="004C795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освещения</w:t>
      </w:r>
      <w:proofErr w:type="gramEnd"/>
      <w:r w:rsidR="004C795F" w:rsidRPr="004C795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которая позволяет вести полный контроль всех существующих воздушных линий, которые по мере необходимости можно включать и отключать, регулировать процент горения уличного освещения по потребности на том или ином участке, в зависимости от интенсивности движения автомобильного транспорта и потока людей. Автоматизация позволяет в кратчайшие сроки находить повреждения на сетях уличного освещения, что сведёт к минимуму устранение неполадок на отдельных участках, без отключения основного освещения.</w:t>
      </w:r>
    </w:p>
    <w:p w:rsidR="00A60AE8" w:rsidRPr="003505E3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196034">
        <w:rPr>
          <w:rFonts w:ascii="Times New Roman" w:hAnsi="Times New Roman"/>
          <w:b/>
          <w:bCs/>
          <w:sz w:val="28"/>
          <w:szCs w:val="28"/>
          <w:lang w:eastAsia="ru-RU"/>
        </w:rPr>
        <w:t>. Приоритеты, цели и задачи в сфере деятельности</w:t>
      </w:r>
    </w:p>
    <w:p w:rsidR="004C795F" w:rsidRPr="004C795F" w:rsidRDefault="004C795F" w:rsidP="004C795F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5F">
        <w:rPr>
          <w:rFonts w:ascii="Times New Roman" w:hAnsi="Times New Roman"/>
          <w:bCs/>
          <w:sz w:val="28"/>
          <w:szCs w:val="28"/>
          <w:lang w:eastAsia="ru-RU"/>
        </w:rPr>
        <w:t xml:space="preserve">Приоритетом в организации уличного освещения является обеспечение безопасности дорожного движения. </w:t>
      </w:r>
    </w:p>
    <w:p w:rsidR="004C795F" w:rsidRDefault="004C795F" w:rsidP="004C795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- </w:t>
      </w:r>
      <w:r w:rsidRPr="00D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</w:t>
      </w:r>
      <w:r w:rsidRPr="00D74097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5F" w:rsidRDefault="004C795F" w:rsidP="004C795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4C795F" w:rsidRPr="00D74097" w:rsidRDefault="004C795F" w:rsidP="004C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сетей наружного освещения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95F" w:rsidRPr="00D74097" w:rsidRDefault="004C795F" w:rsidP="004C795F">
      <w:pPr>
        <w:tabs>
          <w:tab w:val="left" w:pos="459"/>
        </w:tabs>
        <w:spacing w:before="60" w:after="6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установок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95F" w:rsidRDefault="004C795F" w:rsidP="004C795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сетей наружного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034" w:rsidRDefault="00196034" w:rsidP="00196034">
      <w:pPr>
        <w:keepNext/>
        <w:shd w:val="clear" w:color="auto" w:fill="FFFFFF"/>
        <w:tabs>
          <w:tab w:val="left" w:pos="426"/>
        </w:tabs>
        <w:spacing w:after="0" w:line="240" w:lineRule="auto"/>
        <w:ind w:right="62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0AE8" w:rsidRPr="00960CBD" w:rsidRDefault="00A60AE8" w:rsidP="00196034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46B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60CBD">
        <w:rPr>
          <w:rFonts w:ascii="Times New Roman" w:hAnsi="Times New Roman"/>
          <w:b/>
          <w:bCs/>
          <w:sz w:val="28"/>
          <w:szCs w:val="28"/>
          <w:lang w:eastAsia="ru-RU"/>
        </w:rPr>
        <w:t>Целевые показатели (индикаторы)</w:t>
      </w:r>
    </w:p>
    <w:p w:rsidR="00196034" w:rsidRPr="00960CBD" w:rsidRDefault="00196034" w:rsidP="00196034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AE8" w:rsidRPr="00960CBD" w:rsidRDefault="00A60AE8" w:rsidP="004C795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0CBD">
        <w:rPr>
          <w:rFonts w:ascii="Times New Roman" w:hAnsi="Times New Roman"/>
          <w:bCs/>
          <w:sz w:val="28"/>
          <w:szCs w:val="28"/>
          <w:lang w:eastAsia="ru-RU"/>
        </w:rPr>
        <w:t>В целях количественной оценки достижения целей и задач подпрограммы определены следующие целевые показатели (индикаторы):</w:t>
      </w:r>
    </w:p>
    <w:p w:rsidR="004C795F" w:rsidRPr="004D33BE" w:rsidRDefault="004C795F" w:rsidP="004C795F">
      <w:pPr>
        <w:pStyle w:val="a3"/>
        <w:spacing w:before="60" w:after="60" w:line="276" w:lineRule="auto"/>
        <w:ind w:left="394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функционирующих ламп светильников наружного освещения</w:t>
      </w:r>
      <w:proofErr w:type="gramStart"/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4C795F" w:rsidRPr="004D33BE" w:rsidRDefault="004C795F" w:rsidP="004C795F">
      <w:pPr>
        <w:tabs>
          <w:tab w:val="left" w:pos="34"/>
        </w:tabs>
        <w:spacing w:before="60" w:after="60" w:line="276" w:lineRule="auto"/>
        <w:ind w:left="459" w:hanging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ДТП в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время суток (по отношению к прошлому</w:t>
      </w:r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Start"/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>), %</w:t>
      </w:r>
      <w:r w:rsidRPr="004D3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795F" w:rsidRDefault="004C795F" w:rsidP="004C795F">
      <w:pPr>
        <w:tabs>
          <w:tab w:val="left" w:pos="317"/>
        </w:tabs>
        <w:spacing w:before="60" w:after="60" w:line="276" w:lineRule="auto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сетей наружного освещения, города Грозного, </w:t>
      </w:r>
      <w:proofErr w:type="gramStart"/>
      <w:r w:rsidRPr="004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3BE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C795F" w:rsidRPr="00765777" w:rsidRDefault="004C795F" w:rsidP="004C795F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построенных, или отремонтированных сетей наружного освещения, </w:t>
      </w:r>
      <w:proofErr w:type="gramStart"/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95F" w:rsidRPr="00765777" w:rsidRDefault="004C795F" w:rsidP="004C795F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уличного освещения (в т.ч. </w:t>
      </w:r>
      <w:proofErr w:type="spellStart"/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подключенных к сетям наружного освещения), шт.</w:t>
      </w:r>
    </w:p>
    <w:p w:rsidR="00A60AE8" w:rsidRPr="00960CBD" w:rsidRDefault="00A60AE8" w:rsidP="004C795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BD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A60AE8" w:rsidRPr="00960CBD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46B7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60CBD">
        <w:rPr>
          <w:rFonts w:ascii="Times New Roman" w:hAnsi="Times New Roman"/>
          <w:b/>
          <w:bCs/>
          <w:sz w:val="28"/>
          <w:szCs w:val="28"/>
          <w:lang w:eastAsia="ru-RU"/>
        </w:rPr>
        <w:t>Сроки и этапы реализации подпрограммы</w:t>
      </w:r>
    </w:p>
    <w:p w:rsidR="00A60AE8" w:rsidRPr="00960CBD" w:rsidRDefault="00960CBD" w:rsidP="00AA46B7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Подпрограмма реализуется в 2016-2020</w:t>
      </w:r>
      <w:r w:rsidR="00A60AE8" w:rsidRPr="00960CBD">
        <w:rPr>
          <w:rFonts w:ascii="Times New Roman" w:hAnsi="Times New Roman"/>
          <w:sz w:val="28"/>
          <w:szCs w:val="28"/>
          <w:lang w:eastAsia="ru-RU"/>
        </w:rPr>
        <w:t xml:space="preserve"> годах. </w:t>
      </w:r>
    </w:p>
    <w:p w:rsidR="00A60AE8" w:rsidRPr="00960CBD" w:rsidRDefault="00A60AE8" w:rsidP="00AA46B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BD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A60AE8" w:rsidRPr="000441C9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41C9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0441C9">
        <w:rPr>
          <w:rFonts w:ascii="Times New Roman" w:hAnsi="Times New Roman"/>
          <w:b/>
          <w:bCs/>
          <w:sz w:val="28"/>
          <w:szCs w:val="28"/>
          <w:lang w:eastAsia="ru-RU"/>
        </w:rPr>
        <w:tab/>
        <w:t>Основные мероприятия</w:t>
      </w:r>
    </w:p>
    <w:p w:rsidR="00A60AE8" w:rsidRPr="000D5996" w:rsidRDefault="00A60AE8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996">
        <w:rPr>
          <w:rFonts w:ascii="Times New Roman" w:hAnsi="Times New Roman"/>
          <w:bCs/>
          <w:sz w:val="28"/>
          <w:szCs w:val="28"/>
        </w:rPr>
        <w:t xml:space="preserve">В рамках подпрограммы осуществляются следующие основные мероприятия: </w:t>
      </w:r>
    </w:p>
    <w:p w:rsidR="000C2FE5" w:rsidRPr="000C2FE5" w:rsidRDefault="000C2FE5" w:rsidP="000C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0C2FE5" w:rsidRDefault="000C2FE5" w:rsidP="000C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и выс</w:t>
      </w:r>
      <w:r w:rsidR="000D5996" w:rsidRPr="000D5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окоэффективного освещения улиц;</w:t>
      </w:r>
    </w:p>
    <w:p w:rsidR="00963C9C" w:rsidRPr="000C2FE5" w:rsidRDefault="00963C9C" w:rsidP="000C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уличного освещения (в т.ч. </w:t>
      </w:r>
      <w:proofErr w:type="spellStart"/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765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подключенных к сетям наружного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0AE8" w:rsidRPr="000D5996" w:rsidRDefault="00A60AE8" w:rsidP="00C60D69">
      <w:pPr>
        <w:keepNext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996">
        <w:rPr>
          <w:rFonts w:ascii="Times New Roman" w:hAnsi="Times New Roman"/>
          <w:bCs/>
          <w:sz w:val="28"/>
          <w:szCs w:val="28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A60AE8" w:rsidRPr="00C60D69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0D69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C60D6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Меры муниципального регулирования</w:t>
      </w:r>
    </w:p>
    <w:p w:rsidR="00C60D69" w:rsidRPr="00CE38A6" w:rsidRDefault="00C60D69" w:rsidP="00C60D6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A60AE8" w:rsidRPr="00C60D69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146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C60D69">
        <w:rPr>
          <w:rFonts w:ascii="Times New Roman" w:hAnsi="Times New Roman"/>
          <w:b/>
          <w:bCs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</w:t>
      </w:r>
    </w:p>
    <w:p w:rsidR="00A60AE8" w:rsidRPr="00C60D69" w:rsidRDefault="00A60AE8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D69">
        <w:rPr>
          <w:rFonts w:ascii="Times New Roman" w:hAnsi="Times New Roman"/>
          <w:bCs/>
          <w:sz w:val="28"/>
          <w:szCs w:val="28"/>
        </w:rPr>
        <w:t xml:space="preserve">Муниципальные учреждения в рамках подпрограммы не оказывают муниципальные услуги. </w:t>
      </w:r>
    </w:p>
    <w:p w:rsidR="00A60AE8" w:rsidRPr="000D5996" w:rsidRDefault="00A60AE8" w:rsidP="000D5996">
      <w:pPr>
        <w:pStyle w:val="a3"/>
        <w:keepNext/>
        <w:numPr>
          <w:ilvl w:val="0"/>
          <w:numId w:val="37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996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предусматривается за счет средств местного бюджета города Грозного.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финансирования Подпрограммы в 2016-2020 годах </w:t>
      </w:r>
      <w:r w:rsidR="00DE7147"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DE7147">
        <w:rPr>
          <w:rFonts w:ascii="Times New Roman" w:eastAsia="Times New Roman" w:hAnsi="Times New Roman" w:cs="Times New Roman"/>
          <w:sz w:val="28"/>
          <w:szCs w:val="28"/>
          <w:lang w:eastAsia="ru-RU"/>
        </w:rPr>
        <w:t>440 722,138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2016 год – </w:t>
      </w:r>
      <w:r w:rsidR="00DE7147">
        <w:rPr>
          <w:rFonts w:ascii="Times New Roman" w:eastAsia="Times New Roman" w:hAnsi="Times New Roman" w:cs="Times New Roman"/>
          <w:sz w:val="28"/>
          <w:szCs w:val="28"/>
          <w:lang w:eastAsia="ru-RU"/>
        </w:rPr>
        <w:t>79 759,600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2017 год – </w:t>
      </w:r>
      <w:r w:rsidR="00DE7147">
        <w:rPr>
          <w:rFonts w:ascii="Times New Roman" w:eastAsia="Times New Roman" w:hAnsi="Times New Roman" w:cs="Times New Roman"/>
          <w:sz w:val="28"/>
          <w:szCs w:val="28"/>
          <w:lang w:eastAsia="ru-RU"/>
        </w:rPr>
        <w:t>83 747,580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 w:rsidR="00DE7147">
        <w:rPr>
          <w:rFonts w:ascii="Times New Roman" w:eastAsia="Times New Roman" w:hAnsi="Times New Roman" w:cs="Times New Roman"/>
          <w:sz w:val="28"/>
          <w:szCs w:val="28"/>
          <w:lang w:eastAsia="ru-RU"/>
        </w:rPr>
        <w:t>87 934,959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DE7147">
        <w:rPr>
          <w:rFonts w:ascii="Times New Roman" w:eastAsia="Times New Roman" w:hAnsi="Times New Roman" w:cs="Times New Roman"/>
          <w:sz w:val="28"/>
          <w:szCs w:val="28"/>
          <w:lang w:eastAsia="ru-RU"/>
        </w:rPr>
        <w:t>92 331,707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DE7147">
        <w:rPr>
          <w:rFonts w:ascii="Times New Roman" w:eastAsia="Times New Roman" w:hAnsi="Times New Roman" w:cs="Times New Roman"/>
          <w:sz w:val="28"/>
          <w:szCs w:val="28"/>
          <w:lang w:eastAsia="ru-RU"/>
        </w:rPr>
        <w:t>96 948,292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уб..</w:t>
      </w:r>
    </w:p>
    <w:p w:rsidR="00CB0F56" w:rsidRPr="00DE1A36" w:rsidRDefault="00CB0F56" w:rsidP="00CB0F56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CB0F56" w:rsidRPr="00821CAB" w:rsidRDefault="00CB0F56" w:rsidP="00CB0F56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CB0F56" w:rsidRDefault="00CB0F56" w:rsidP="00CB0F56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A60AE8" w:rsidRDefault="00A60AE8" w:rsidP="000D5996">
      <w:pPr>
        <w:pStyle w:val="a3"/>
        <w:keepNext/>
        <w:numPr>
          <w:ilvl w:val="0"/>
          <w:numId w:val="37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9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Риски и меры по управлению рисками</w:t>
      </w:r>
    </w:p>
    <w:p w:rsidR="000D5996" w:rsidRPr="000D5996" w:rsidRDefault="000D5996" w:rsidP="000D5996">
      <w:pPr>
        <w:pStyle w:val="a3"/>
        <w:keepNext/>
        <w:shd w:val="clear" w:color="auto" w:fill="FFFFFF"/>
        <w:tabs>
          <w:tab w:val="left" w:pos="1276"/>
        </w:tabs>
        <w:spacing w:before="480" w:after="240" w:line="240" w:lineRule="auto"/>
        <w:ind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5996" w:rsidRPr="000D5996" w:rsidRDefault="000D5996" w:rsidP="00FF0B7C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before="240"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0D5996" w:rsidRPr="003E0BC4" w:rsidRDefault="000D5996" w:rsidP="00FF0B7C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х</w:t>
      </w:r>
      <w:proofErr w:type="gramEnd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 реализации мероприятий подпрограммы. Для управления риском:</w:t>
      </w:r>
    </w:p>
    <w:p w:rsidR="00FF0B7C" w:rsidRDefault="00FF0B7C" w:rsidP="00FF0B7C">
      <w:pPr>
        <w:shd w:val="clear" w:color="auto" w:fill="FFFFFF"/>
        <w:tabs>
          <w:tab w:val="left" w:pos="993"/>
          <w:tab w:val="left" w:pos="1134"/>
        </w:tabs>
        <w:spacing w:before="24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D5996" w:rsidRPr="00FF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требуемые объемы бюджетного финансирования обосновываются в рамках бюджетного цикла. </w:t>
      </w:r>
    </w:p>
    <w:p w:rsidR="000D5996" w:rsidRPr="00FF0B7C" w:rsidRDefault="000D5996" w:rsidP="00FF0B7C">
      <w:pPr>
        <w:numPr>
          <w:ilvl w:val="0"/>
          <w:numId w:val="38"/>
        </w:numPr>
        <w:shd w:val="clear" w:color="auto" w:fill="FFFFFF"/>
        <w:tabs>
          <w:tab w:val="left" w:pos="993"/>
          <w:tab w:val="left" w:pos="1134"/>
        </w:tabs>
        <w:spacing w:before="240" w:after="0" w:line="276" w:lineRule="auto"/>
        <w:ind w:right="-2"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0D5996" w:rsidRPr="003E0BC4" w:rsidRDefault="000D5996" w:rsidP="00FF0B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контроля ситуации будет осуществляться мониторинг разрабатываемых 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правовых актов на федеральном и республиканском уровнях, по возможности - участие в обсуждении проектов правовых актов.</w:t>
      </w:r>
      <w:proofErr w:type="gramEnd"/>
    </w:p>
    <w:p w:rsidR="000D5996" w:rsidRPr="003E0BC4" w:rsidRDefault="000D5996" w:rsidP="00FF0B7C">
      <w:pPr>
        <w:numPr>
          <w:ilvl w:val="0"/>
          <w:numId w:val="38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0D5996" w:rsidRPr="003E0BC4" w:rsidRDefault="000D5996" w:rsidP="00FF0B7C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0D5996" w:rsidRPr="00EB0424" w:rsidRDefault="000D5996" w:rsidP="000D599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E8" w:rsidRPr="00B8008C" w:rsidRDefault="00B8008C" w:rsidP="00B8008C">
      <w:pPr>
        <w:keepNext/>
        <w:shd w:val="clear" w:color="auto" w:fill="FFFFFF"/>
        <w:tabs>
          <w:tab w:val="left" w:pos="1276"/>
        </w:tabs>
        <w:spacing w:before="480" w:after="240" w:line="276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08C">
        <w:rPr>
          <w:rFonts w:ascii="Times New Roman" w:hAnsi="Times New Roman"/>
          <w:b/>
          <w:bCs/>
          <w:sz w:val="28"/>
          <w:szCs w:val="28"/>
          <w:lang w:eastAsia="ru-RU"/>
        </w:rPr>
        <w:t>10.</w:t>
      </w:r>
      <w:r w:rsidR="00A60AE8" w:rsidRPr="00B800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60AE8" w:rsidRPr="00B8008C">
        <w:rPr>
          <w:rFonts w:ascii="Times New Roman" w:hAnsi="Times New Roman"/>
          <w:b/>
          <w:bCs/>
          <w:sz w:val="28"/>
          <w:szCs w:val="28"/>
          <w:lang w:eastAsia="ru-RU"/>
        </w:rPr>
        <w:tab/>
        <w:t>Конечные результаты и оценка эффективности</w:t>
      </w:r>
    </w:p>
    <w:p w:rsidR="00A60AE8" w:rsidRPr="00B8008C" w:rsidRDefault="00A60AE8" w:rsidP="00B8008C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008C">
        <w:rPr>
          <w:rFonts w:ascii="Times New Roman" w:hAnsi="Times New Roman"/>
          <w:bCs/>
          <w:sz w:val="28"/>
          <w:szCs w:val="28"/>
          <w:lang w:eastAsia="ru-RU"/>
        </w:rPr>
        <w:t>Ожидаемыми результатами  реализации подпрограммы являются:</w:t>
      </w:r>
    </w:p>
    <w:p w:rsidR="000D5996" w:rsidRPr="006104AD" w:rsidRDefault="000D5996" w:rsidP="000D5996">
      <w:pPr>
        <w:autoSpaceDE w:val="0"/>
        <w:autoSpaceDN w:val="0"/>
        <w:adjustRightInd w:val="0"/>
        <w:spacing w:before="60" w:after="6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04AD">
        <w:rPr>
          <w:rFonts w:ascii="Times New Roman" w:hAnsi="Times New Roman" w:cs="Times New Roman"/>
          <w:bCs/>
          <w:sz w:val="28"/>
          <w:szCs w:val="28"/>
          <w:lang w:eastAsia="ru-RU"/>
        </w:rPr>
        <w:t>комфортное проживание граждан на территории города Грозного, путем развития сетей наружного освещения;</w:t>
      </w:r>
    </w:p>
    <w:p w:rsidR="000D5996" w:rsidRPr="006104AD" w:rsidRDefault="000D5996" w:rsidP="000D5996">
      <w:pPr>
        <w:autoSpaceDE w:val="0"/>
        <w:autoSpaceDN w:val="0"/>
        <w:adjustRightInd w:val="0"/>
        <w:spacing w:before="60" w:after="6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6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инфраструктуры наружного</w:t>
      </w:r>
      <w:r w:rsidRPr="006104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освещения;</w:t>
      </w:r>
    </w:p>
    <w:p w:rsidR="000D5996" w:rsidRPr="006104AD" w:rsidRDefault="000D5996" w:rsidP="000D5996">
      <w:pPr>
        <w:autoSpaceDE w:val="0"/>
        <w:autoSpaceDN w:val="0"/>
        <w:adjustRightInd w:val="0"/>
        <w:spacing w:before="60" w:after="6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0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транспорта и пешеходов;</w:t>
      </w:r>
    </w:p>
    <w:p w:rsidR="000D5996" w:rsidRPr="006104AD" w:rsidRDefault="000D5996" w:rsidP="000D5996">
      <w:pPr>
        <w:autoSpaceDE w:val="0"/>
        <w:autoSpaceDN w:val="0"/>
        <w:adjustRightInd w:val="0"/>
        <w:spacing w:before="60" w:after="6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0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травматизма пешеходов при движении по тротуарам и пешеходным дорожкам.</w:t>
      </w:r>
    </w:p>
    <w:p w:rsidR="00A60AE8" w:rsidRDefault="00A60AE8" w:rsidP="00B8008C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008C">
        <w:rPr>
          <w:rFonts w:ascii="Times New Roman" w:hAnsi="Times New Roman"/>
          <w:bCs/>
          <w:sz w:val="28"/>
          <w:szCs w:val="28"/>
          <w:lang w:eastAsia="ru-RU"/>
        </w:rPr>
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B8008C" w:rsidRPr="00CE38A6" w:rsidRDefault="00B8008C" w:rsidP="00B8008C">
      <w:pPr>
        <w:tabs>
          <w:tab w:val="left" w:pos="709"/>
        </w:tabs>
        <w:spacing w:after="0" w:line="276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B8008C" w:rsidRPr="00CE38A6" w:rsidRDefault="00B8008C" w:rsidP="00B8008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8C" w:rsidRPr="00CE38A6" w:rsidRDefault="00B8008C" w:rsidP="00B8008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B8008C" w:rsidRPr="00CE38A6" w:rsidRDefault="00B8008C" w:rsidP="00B8008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8C" w:rsidRPr="00CE38A6" w:rsidRDefault="00B8008C" w:rsidP="00B800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52F7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муниципальных программ, 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08C" w:rsidRPr="00CE38A6" w:rsidRDefault="00B8008C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008C" w:rsidRPr="00B8008C" w:rsidRDefault="00B8008C" w:rsidP="00B8008C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2D03" w:rsidRDefault="001E2D03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12" w:rsidRPr="00B8008C" w:rsidRDefault="004E2612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D03" w:rsidRPr="00B8008C" w:rsidRDefault="001E2D03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88" w:rsidRDefault="00170A88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1C9" w:rsidRDefault="000441C9" w:rsidP="00B800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88" w:rsidRPr="0049075E" w:rsidRDefault="00170A88" w:rsidP="0049075E">
      <w:pPr>
        <w:pStyle w:val="2"/>
        <w:keepNext/>
        <w:spacing w:before="240" w:beforeAutospacing="0" w:after="360" w:afterAutospacing="0"/>
        <w:ind w:left="709" w:right="706" w:firstLine="142"/>
        <w:jc w:val="center"/>
        <w:rPr>
          <w:sz w:val="28"/>
          <w:szCs w:val="28"/>
        </w:rPr>
      </w:pPr>
      <w:r w:rsidRPr="0049075E">
        <w:rPr>
          <w:sz w:val="28"/>
          <w:szCs w:val="28"/>
        </w:rPr>
        <w:lastRenderedPageBreak/>
        <w:t>Подпрограмма «</w:t>
      </w:r>
      <w:r w:rsidR="00F407EE">
        <w:rPr>
          <w:sz w:val="28"/>
          <w:szCs w:val="28"/>
        </w:rPr>
        <w:t>Капитальный и ямочный ремонт автомобильных дорог</w:t>
      </w:r>
      <w:r w:rsidRPr="0049075E">
        <w:rPr>
          <w:sz w:val="28"/>
          <w:szCs w:val="28"/>
        </w:rPr>
        <w:t>»</w:t>
      </w:r>
    </w:p>
    <w:p w:rsidR="00170A88" w:rsidRPr="0049075E" w:rsidRDefault="00170A88" w:rsidP="00170A88">
      <w:pPr>
        <w:keepNext/>
        <w:autoSpaceDE w:val="0"/>
        <w:autoSpaceDN w:val="0"/>
        <w:adjustRightInd w:val="0"/>
        <w:spacing w:before="360" w:after="240" w:line="240" w:lineRule="auto"/>
        <w:ind w:right="-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75E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654"/>
      </w:tblGrid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</w:tcPr>
          <w:p w:rsidR="00170A88" w:rsidRPr="0049075E" w:rsidRDefault="0071666E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F407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Капитальный и ямочный ремонт автомобильных дорог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Координатор </w:t>
            </w:r>
          </w:p>
        </w:tc>
        <w:tc>
          <w:tcPr>
            <w:tcW w:w="7654" w:type="dxa"/>
          </w:tcPr>
          <w:p w:rsidR="00170A88" w:rsidRPr="0049075E" w:rsidRDefault="0049075E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Мэра города Грозного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654" w:type="dxa"/>
          </w:tcPr>
          <w:p w:rsidR="00170A88" w:rsidRPr="0049075E" w:rsidRDefault="00BB7F99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городского хозяйства </w:t>
            </w:r>
            <w:r w:rsidR="004403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Мэрии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города Грозного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654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654" w:type="dxa"/>
          </w:tcPr>
          <w:p w:rsidR="00170A88" w:rsidRPr="00B26347" w:rsidRDefault="00B26347" w:rsidP="00B2634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автомобильных дорог общего</w:t>
            </w:r>
            <w:r w:rsidRPr="00B2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пользования местного значения, увеличение срока </w:t>
            </w:r>
            <w:r w:rsidR="00F33560" w:rsidRPr="00B2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дорожных</w:t>
            </w:r>
            <w:r w:rsidRPr="00B2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покрытий, улучшение технического состояния муниципальных дорог                     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654" w:type="dxa"/>
          </w:tcPr>
          <w:p w:rsidR="00F33560" w:rsidRPr="00F33560" w:rsidRDefault="00F33560" w:rsidP="00F3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</w:t>
            </w:r>
            <w:r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ремонта автомобильных дорог общего пользования местного значения; </w:t>
            </w:r>
          </w:p>
          <w:p w:rsidR="00F33560" w:rsidRPr="00F33560" w:rsidRDefault="00F33560" w:rsidP="00F3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Создание условий для обеспечения безопасности дорожного движения на автомобильных дорогах общего пользования местного значения;</w:t>
            </w:r>
          </w:p>
          <w:p w:rsidR="00170A88" w:rsidRPr="0049075E" w:rsidRDefault="00170A88" w:rsidP="00F33560">
            <w:pPr>
              <w:tabs>
                <w:tab w:val="left" w:pos="317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654" w:type="dxa"/>
          </w:tcPr>
          <w:p w:rsidR="00BB7F99" w:rsidRPr="00BB7F99" w:rsidRDefault="00BB7F99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1)</w:t>
            </w:r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Протяженность капитально отремонтированных </w:t>
            </w:r>
            <w:r w:rsidR="00F33560"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BB7F99" w:rsidRDefault="00BB7F99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Площадь ямочного ремонта </w:t>
            </w:r>
            <w:r w:rsidR="00F33560"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</w:t>
            </w:r>
            <w:r w:rsid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кв.м.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B220AE" w:rsidRPr="00BB7F99" w:rsidRDefault="00BB7F99" w:rsidP="00B220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3) </w:t>
            </w:r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противогололедной</w:t>
            </w:r>
            <w:proofErr w:type="spellEnd"/>
            <w:r w:rsidR="00F33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обработки </w:t>
            </w:r>
            <w:r w:rsidR="00F33560"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</w:t>
            </w:r>
            <w:r w:rsid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зимнее время, кв.м.</w:t>
            </w:r>
          </w:p>
          <w:p w:rsidR="00170A88" w:rsidRPr="0049075E" w:rsidRDefault="00170A88" w:rsidP="00F335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654" w:type="dxa"/>
          </w:tcPr>
          <w:p w:rsidR="00170A88" w:rsidRPr="0049075E" w:rsidRDefault="0049075E" w:rsidP="00170A88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Срок реализации  </w:t>
            </w:r>
            <w:r w:rsidR="00170A88"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6 - </w:t>
            </w:r>
            <w:r w:rsidR="00170A88"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170A88"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  <w:p w:rsidR="00170A88" w:rsidRPr="0049075E" w:rsidRDefault="00170A88" w:rsidP="00170A88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170A88" w:rsidRPr="0049075E" w:rsidTr="00170A88">
        <w:trPr>
          <w:trHeight w:val="1123"/>
        </w:trPr>
        <w:tc>
          <w:tcPr>
            <w:tcW w:w="2093" w:type="dxa"/>
          </w:tcPr>
          <w:p w:rsidR="00170A88" w:rsidRPr="0049075E" w:rsidRDefault="00170A88" w:rsidP="009C4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за счет средств бюджета города </w:t>
            </w:r>
            <w:r w:rsidR="009C42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7654" w:type="dxa"/>
          </w:tcPr>
          <w:p w:rsidR="00B220AE" w:rsidRDefault="00B220AE" w:rsidP="00B220AE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Общий объем финансирования мероприятий подпрограммы за 2016 - 2020 годы за счет средств бюджета города Грозного составит </w:t>
            </w:r>
            <w:r w:rsidR="00E61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735 575,348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E61150" w:rsidRPr="009C65D8" w:rsidTr="00B00F36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E61150" w:rsidRPr="009C65D8" w:rsidTr="00B00F36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61150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133 120,600</w:t>
                  </w:r>
                </w:p>
              </w:tc>
            </w:tr>
            <w:tr w:rsidR="00E61150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139 776,630</w:t>
                  </w:r>
                </w:p>
              </w:tc>
            </w:tr>
            <w:tr w:rsidR="00E61150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146 765,462</w:t>
                  </w:r>
                </w:p>
              </w:tc>
            </w:tr>
            <w:tr w:rsidR="00E61150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154 103,735</w:t>
                  </w:r>
                </w:p>
              </w:tc>
            </w:tr>
            <w:tr w:rsidR="00E61150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161 808,921</w:t>
                  </w:r>
                </w:p>
              </w:tc>
            </w:tr>
            <w:tr w:rsidR="00E61150" w:rsidRPr="009C65D8" w:rsidTr="00B00F36">
              <w:trPr>
                <w:jc w:val="center"/>
              </w:trPr>
              <w:tc>
                <w:tcPr>
                  <w:tcW w:w="2298" w:type="dxa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E61150" w:rsidRPr="009C65D8" w:rsidRDefault="00E61150" w:rsidP="00E61150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735 575,348</w:t>
                  </w:r>
                </w:p>
              </w:tc>
            </w:tr>
          </w:tbl>
          <w:p w:rsidR="00E61150" w:rsidRPr="00B220AE" w:rsidRDefault="00E61150" w:rsidP="00B220AE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70A88" w:rsidRPr="0049075E" w:rsidRDefault="00B220AE" w:rsidP="00B220AE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654" w:type="dxa"/>
          </w:tcPr>
          <w:p w:rsidR="00B220AE" w:rsidRPr="00B220AE" w:rsidRDefault="00B220AE" w:rsidP="00B220AE">
            <w:pPr>
              <w:tabs>
                <w:tab w:val="left" w:pos="337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  <w:p w:rsidR="00F33560" w:rsidRPr="00F33560" w:rsidRDefault="00F33560" w:rsidP="00F3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технического состояния и потребительских </w:t>
            </w:r>
            <w:proofErr w:type="gramStart"/>
            <w:r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</w:t>
            </w:r>
            <w:proofErr w:type="gramEnd"/>
            <w:r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и дорожной инфраструктуры; </w:t>
            </w:r>
          </w:p>
          <w:p w:rsidR="00F33560" w:rsidRPr="00F33560" w:rsidRDefault="00F33560" w:rsidP="00F3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восстановление транспортно-эксплуатационных характеристи</w:t>
            </w:r>
            <w:r w:rsidR="008B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дворовых территорий, проездов.</w:t>
            </w:r>
          </w:p>
          <w:p w:rsidR="00F33560" w:rsidRPr="00F33560" w:rsidRDefault="00F33560" w:rsidP="00B220AE">
            <w:pPr>
              <w:tabs>
                <w:tab w:val="left" w:pos="337"/>
                <w:tab w:val="left" w:pos="1134"/>
              </w:tabs>
              <w:spacing w:before="60" w:after="6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666B0" w:rsidRPr="0049075E" w:rsidRDefault="00B220AE" w:rsidP="00B220AE">
            <w:pPr>
              <w:shd w:val="clear" w:color="auto" w:fill="FFFFFF"/>
              <w:tabs>
                <w:tab w:val="left" w:pos="1134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7A77C1" w:rsidRDefault="007A77C1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Default="008278C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Default="008278C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60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66B0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сферы деятельности</w:t>
      </w:r>
    </w:p>
    <w:p w:rsidR="00257DE5" w:rsidRPr="00257DE5" w:rsidRDefault="00257DE5" w:rsidP="00257D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E5">
        <w:rPr>
          <w:rFonts w:ascii="Times New Roman" w:hAnsi="Times New Roman"/>
          <w:b/>
          <w:bCs/>
          <w:sz w:val="28"/>
          <w:szCs w:val="28"/>
        </w:rPr>
        <w:tab/>
      </w:r>
      <w:r w:rsidRPr="00257DE5">
        <w:rPr>
          <w:rFonts w:ascii="Times New Roman" w:hAnsi="Times New Roman" w:cs="Times New Roman"/>
          <w:sz w:val="28"/>
          <w:szCs w:val="28"/>
        </w:rPr>
        <w:t xml:space="preserve">Исходя из социально-экономических потребностей муниципального образования «город Грозный»  в качественной автодорожной сети,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Pr="00257DE5">
        <w:rPr>
          <w:rFonts w:ascii="Times New Roman" w:hAnsi="Times New Roman" w:cs="Times New Roman"/>
          <w:sz w:val="28"/>
          <w:szCs w:val="28"/>
        </w:rPr>
        <w:t xml:space="preserve"> подпрограммы - перспектива совершенствования и развития улично-дорожной сети, улучшение </w:t>
      </w:r>
      <w:proofErr w:type="spellStart"/>
      <w:r w:rsidRPr="00257DE5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257DE5">
        <w:rPr>
          <w:rFonts w:ascii="Times New Roman" w:hAnsi="Times New Roman" w:cs="Times New Roman"/>
          <w:sz w:val="28"/>
          <w:szCs w:val="28"/>
        </w:rPr>
        <w:t xml:space="preserve"> - эксплуатационного состояния существующих автомобильных дорог и дорожных сооружений для обеспечения пользователям автомобильных дорог комфортных, безопасных условий движения, на </w:t>
      </w:r>
      <w:proofErr w:type="gramStart"/>
      <w:r w:rsidRPr="00257DE5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57DE5">
        <w:rPr>
          <w:rFonts w:ascii="Times New Roman" w:hAnsi="Times New Roman" w:cs="Times New Roman"/>
          <w:sz w:val="28"/>
          <w:szCs w:val="28"/>
        </w:rPr>
        <w:t xml:space="preserve"> которой определены и сформулированы задачи, выполнение которых является основанием для формирования перечня мероприятий.</w:t>
      </w:r>
    </w:p>
    <w:p w:rsidR="00257DE5" w:rsidRPr="00257DE5" w:rsidRDefault="00257DE5" w:rsidP="00257DE5">
      <w:pPr>
        <w:suppressAutoHyphens/>
        <w:spacing w:after="0" w:line="276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7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ведении муниципального образования </w:t>
      </w:r>
      <w:r w:rsidRPr="00257DE5">
        <w:rPr>
          <w:rFonts w:ascii="Times New Roman" w:hAnsi="Times New Roman" w:cs="Times New Roman"/>
          <w:sz w:val="28"/>
          <w:szCs w:val="28"/>
        </w:rPr>
        <w:t>«город Грозный» находится</w:t>
      </w:r>
      <w:r w:rsidRPr="00257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улично-дорожная сеть протяженностью </w:t>
      </w:r>
      <w:r w:rsidR="007A77C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985,3</w:t>
      </w:r>
      <w:r w:rsidRPr="00257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км. </w:t>
      </w:r>
    </w:p>
    <w:p w:rsidR="00257DE5" w:rsidRPr="00257DE5" w:rsidRDefault="00257DE5" w:rsidP="00257DE5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7D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При ограниченных финансовых возможностях бюджета муниципального образования «</w:t>
      </w:r>
      <w:r w:rsidRPr="00257DE5">
        <w:rPr>
          <w:rFonts w:ascii="Times New Roman" w:hAnsi="Times New Roman" w:cs="Times New Roman"/>
          <w:sz w:val="28"/>
          <w:szCs w:val="28"/>
        </w:rPr>
        <w:t xml:space="preserve">город Грозный» </w:t>
      </w:r>
      <w:r w:rsidRPr="00257DE5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деятельность в сфере дорожного хозяйства направлена главным образом на обеспечение условий безопасности дорожного движения и бесперебойного проезда транспортных средств.</w:t>
      </w:r>
    </w:p>
    <w:p w:rsidR="008278C5" w:rsidRPr="00257DE5" w:rsidRDefault="00257DE5" w:rsidP="00257DE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7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 капитальному и текущему ремонту автомобильных дорог осуществляется в условиях постоянного роста </w:t>
      </w:r>
      <w:r w:rsidRPr="00257D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интенсивности движения, увеличения грузоподъемности транспортных средств. По состоянию </w:t>
      </w:r>
      <w:r w:rsidRPr="00257D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начало 2015 года </w:t>
      </w:r>
      <w:r w:rsidR="007A7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49,2</w:t>
      </w:r>
      <w:r w:rsidRPr="00257D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7A7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257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автомобильных дорог местного значения требует капитального ремонта. </w:t>
      </w:r>
    </w:p>
    <w:p w:rsidR="008278C5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2A60">
        <w:rPr>
          <w:rFonts w:ascii="Times New Roman" w:hAnsi="Times New Roman"/>
          <w:b/>
          <w:bCs/>
          <w:sz w:val="28"/>
          <w:szCs w:val="28"/>
          <w:lang w:eastAsia="ru-RU"/>
        </w:rPr>
        <w:t>Приоритеты, цели и задачи в сфере деятельности</w:t>
      </w:r>
    </w:p>
    <w:p w:rsidR="008278C5" w:rsidRDefault="008278C5" w:rsidP="008278C5">
      <w:pPr>
        <w:pStyle w:val="a3"/>
        <w:keepNext/>
        <w:shd w:val="clear" w:color="auto" w:fill="FFFFFF"/>
        <w:tabs>
          <w:tab w:val="left" w:pos="1276"/>
        </w:tabs>
        <w:spacing w:before="48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7531" w:rsidRDefault="00D87531" w:rsidP="00D8753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- </w:t>
      </w:r>
      <w:r w:rsidRPr="00B2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значения, увеличение срока службы дорожных покрытий, улучшение технического состояния муниципальных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87531" w:rsidRDefault="00D87531" w:rsidP="00D8753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D87531" w:rsidRPr="00F33560" w:rsidRDefault="00D87531" w:rsidP="00D875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ремонта автомобильных дорог общего пользования местного значения; </w:t>
      </w:r>
    </w:p>
    <w:p w:rsidR="00D87531" w:rsidRPr="00F33560" w:rsidRDefault="00D87531" w:rsidP="00D875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безопасности дорожного движения на автомобильных дорогах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31" w:rsidRDefault="00D87531" w:rsidP="00D8753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78C5" w:rsidRPr="00BF36FB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76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36FB">
        <w:rPr>
          <w:rFonts w:ascii="Times New Roman" w:hAnsi="Times New Roman"/>
          <w:b/>
          <w:bCs/>
          <w:sz w:val="28"/>
          <w:szCs w:val="28"/>
          <w:lang w:eastAsia="ru-RU"/>
        </w:rPr>
        <w:t>Целевые показатели (индикаторы)</w:t>
      </w:r>
    </w:p>
    <w:p w:rsidR="008278C5" w:rsidRDefault="008278C5" w:rsidP="008278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36FB">
        <w:rPr>
          <w:rFonts w:ascii="Times New Roman" w:hAnsi="Times New Roman"/>
          <w:bCs/>
          <w:sz w:val="28"/>
          <w:szCs w:val="28"/>
          <w:lang w:eastAsia="ru-RU"/>
        </w:rPr>
        <w:t>Для количественной оценки достижения поставленных целей и задач определены следующие целевые показатели (индикаторы):</w:t>
      </w:r>
    </w:p>
    <w:p w:rsidR="00D87531" w:rsidRPr="00BB7F99" w:rsidRDefault="00D87531" w:rsidP="00D87531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Протяженность капитально отремонтированных </w:t>
      </w:r>
      <w:r w:rsidRPr="00F3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км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.;</w:t>
      </w:r>
    </w:p>
    <w:p w:rsidR="00D87531" w:rsidRDefault="00D87531" w:rsidP="00D87531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Площадь ямочного ремонта </w:t>
      </w:r>
      <w:r w:rsidRPr="00F3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кв.м.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87531" w:rsidRPr="00BB7F99" w:rsidRDefault="00D87531" w:rsidP="00D87531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Площадь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противогололедной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обработки </w:t>
      </w:r>
      <w:r w:rsidRPr="00F3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время, кв.м.</w:t>
      </w:r>
    </w:p>
    <w:p w:rsidR="008278C5" w:rsidRPr="00BF36FB" w:rsidRDefault="008278C5" w:rsidP="008278C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8278C5" w:rsidRPr="00BF36FB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36FB">
        <w:rPr>
          <w:rFonts w:ascii="Times New Roman" w:hAnsi="Times New Roman"/>
          <w:b/>
          <w:bCs/>
          <w:sz w:val="28"/>
          <w:szCs w:val="28"/>
          <w:lang w:eastAsia="ru-RU"/>
        </w:rPr>
        <w:t>Сроки и этапы реализации подпрограммы</w:t>
      </w:r>
    </w:p>
    <w:p w:rsidR="008278C5" w:rsidRPr="00BF36FB" w:rsidRDefault="008278C5" w:rsidP="008278C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 xml:space="preserve">Подпрограмма реализуется в 2016-2020 годах. </w:t>
      </w:r>
    </w:p>
    <w:p w:rsidR="008278C5" w:rsidRPr="00BF36FB" w:rsidRDefault="008278C5" w:rsidP="008278C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8278C5" w:rsidRPr="00B8405A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76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Основные мероприятия</w:t>
      </w:r>
    </w:p>
    <w:p w:rsidR="008278C5" w:rsidRDefault="008278C5" w:rsidP="008278C5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05A">
        <w:rPr>
          <w:rFonts w:ascii="Times New Roman" w:hAnsi="Times New Roman"/>
          <w:sz w:val="28"/>
          <w:szCs w:val="28"/>
          <w:lang w:eastAsia="ru-RU"/>
        </w:rPr>
        <w:t>Основные мероприятия в сфере реализации подпрограммы:</w:t>
      </w:r>
    </w:p>
    <w:p w:rsidR="008278C5" w:rsidRDefault="00257DE5" w:rsidP="008278C5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капитального ремонта </w:t>
      </w:r>
      <w:r w:rsidR="00F738F4">
        <w:rPr>
          <w:rFonts w:ascii="Times New Roman" w:hAnsi="Times New Roman"/>
          <w:sz w:val="28"/>
          <w:szCs w:val="28"/>
          <w:lang w:eastAsia="ru-RU"/>
        </w:rPr>
        <w:t>автомобильных дорог местного значения;</w:t>
      </w:r>
    </w:p>
    <w:p w:rsidR="00F738F4" w:rsidRDefault="00F738F4" w:rsidP="008278C5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ямочного (текущего) ремонта автомобильных дорог местного значения;</w:t>
      </w:r>
    </w:p>
    <w:p w:rsidR="00F738F4" w:rsidRPr="00B8405A" w:rsidRDefault="00F738F4" w:rsidP="008278C5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Противогололедная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обработка автомобильных дорог местного значения в зимний период.</w:t>
      </w:r>
    </w:p>
    <w:p w:rsidR="008278C5" w:rsidRPr="00B8405A" w:rsidRDefault="008278C5" w:rsidP="008278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8278C5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t>Меры муниципального регулирования</w:t>
      </w:r>
    </w:p>
    <w:p w:rsidR="00D87531" w:rsidRPr="00CE38A6" w:rsidRDefault="00D87531" w:rsidP="00D8753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для достижения целей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8278C5" w:rsidRPr="00B8405A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</w:t>
      </w:r>
    </w:p>
    <w:p w:rsidR="008278C5" w:rsidRPr="00B8405A" w:rsidRDefault="008278C5" w:rsidP="008278C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i/>
          <w:spacing w:val="-2"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рамках подпрограммы муниципальные задания на оказания муниципальных услуг не выдаются. </w:t>
      </w:r>
    </w:p>
    <w:p w:rsidR="008278C5" w:rsidRPr="00B8405A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</w:t>
      </w:r>
    </w:p>
    <w:p w:rsidR="008278C5" w:rsidRPr="001540E5" w:rsidRDefault="008278C5" w:rsidP="008278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8C5" w:rsidRDefault="008278C5" w:rsidP="00F738F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предусматривается за счет средств местного бюджета города Грозного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8C5" w:rsidRPr="001540E5" w:rsidRDefault="003B7DE8" w:rsidP="00F738F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финансирования п</w:t>
      </w:r>
      <w:r w:rsidR="008278C5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в 2016-2020 годах составит  </w:t>
      </w:r>
      <w:r w:rsidR="009648A5">
        <w:rPr>
          <w:rFonts w:ascii="Times New Roman" w:eastAsia="Times New Roman" w:hAnsi="Times New Roman" w:cs="Times New Roman"/>
          <w:sz w:val="28"/>
          <w:szCs w:val="28"/>
          <w:lang w:eastAsia="ru-RU"/>
        </w:rPr>
        <w:t>735 575,348</w:t>
      </w:r>
      <w:r w:rsidR="008278C5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8278C5" w:rsidRPr="001540E5" w:rsidRDefault="008278C5" w:rsidP="00F738F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2016 год – </w:t>
      </w:r>
      <w:r w:rsidR="009648A5">
        <w:rPr>
          <w:rFonts w:ascii="Times New Roman" w:eastAsia="Times New Roman" w:hAnsi="Times New Roman" w:cs="Times New Roman"/>
          <w:sz w:val="28"/>
          <w:szCs w:val="28"/>
          <w:lang w:eastAsia="ru-RU"/>
        </w:rPr>
        <w:t>133 120,600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8278C5" w:rsidRPr="001540E5" w:rsidRDefault="008278C5" w:rsidP="00F738F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9648A5">
        <w:rPr>
          <w:rFonts w:ascii="Times New Roman" w:eastAsia="Times New Roman" w:hAnsi="Times New Roman" w:cs="Times New Roman"/>
          <w:sz w:val="28"/>
          <w:szCs w:val="28"/>
          <w:lang w:eastAsia="ru-RU"/>
        </w:rPr>
        <w:t>139 776,630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8278C5" w:rsidRPr="001540E5" w:rsidRDefault="008278C5" w:rsidP="00F738F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9648A5">
        <w:rPr>
          <w:rFonts w:ascii="Times New Roman" w:eastAsia="Times New Roman" w:hAnsi="Times New Roman" w:cs="Times New Roman"/>
          <w:sz w:val="28"/>
          <w:szCs w:val="28"/>
          <w:lang w:eastAsia="ru-RU"/>
        </w:rPr>
        <w:t>146 765,462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8278C5" w:rsidRPr="001540E5" w:rsidRDefault="008278C5" w:rsidP="00F738F4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9648A5">
        <w:rPr>
          <w:rFonts w:ascii="Times New Roman" w:eastAsia="Times New Roman" w:hAnsi="Times New Roman" w:cs="Times New Roman"/>
          <w:sz w:val="28"/>
          <w:szCs w:val="28"/>
          <w:lang w:eastAsia="ru-RU"/>
        </w:rPr>
        <w:t>154 103,735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8278C5" w:rsidRDefault="008278C5" w:rsidP="00F738F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9648A5">
        <w:rPr>
          <w:rFonts w:ascii="Times New Roman" w:eastAsia="Times New Roman" w:hAnsi="Times New Roman" w:cs="Times New Roman"/>
          <w:sz w:val="28"/>
          <w:szCs w:val="28"/>
          <w:lang w:eastAsia="ru-RU"/>
        </w:rPr>
        <w:t>161 808,921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уб..</w:t>
      </w:r>
    </w:p>
    <w:p w:rsidR="009648A5" w:rsidRPr="00DE1A36" w:rsidRDefault="009648A5" w:rsidP="009648A5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9648A5" w:rsidRPr="00821CAB" w:rsidRDefault="009648A5" w:rsidP="009648A5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9648A5" w:rsidRDefault="009648A5" w:rsidP="009648A5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F738F4" w:rsidRPr="00F738F4" w:rsidRDefault="00F738F4" w:rsidP="00F738F4">
      <w:pPr>
        <w:shd w:val="clear" w:color="auto" w:fill="FFFFFF"/>
        <w:tabs>
          <w:tab w:val="left" w:pos="851"/>
        </w:tabs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C5" w:rsidRPr="001540E5" w:rsidRDefault="008278C5" w:rsidP="008278C5">
      <w:pPr>
        <w:pStyle w:val="a3"/>
        <w:shd w:val="clear" w:color="auto" w:fill="FFFFFF"/>
        <w:tabs>
          <w:tab w:val="left" w:pos="851"/>
        </w:tabs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C5" w:rsidRDefault="008278C5" w:rsidP="008278C5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40E5">
        <w:rPr>
          <w:rFonts w:ascii="Times New Roman" w:hAnsi="Times New Roman"/>
          <w:b/>
          <w:bCs/>
          <w:sz w:val="28"/>
          <w:szCs w:val="28"/>
          <w:lang w:eastAsia="ru-RU"/>
        </w:rPr>
        <w:t>Риски и меры по управлению рисками</w:t>
      </w:r>
    </w:p>
    <w:p w:rsidR="00F738F4" w:rsidRPr="001540E5" w:rsidRDefault="00F738F4" w:rsidP="00F738F4">
      <w:pPr>
        <w:pStyle w:val="a3"/>
        <w:keepNext/>
        <w:shd w:val="clear" w:color="auto" w:fill="FFFFFF"/>
        <w:tabs>
          <w:tab w:val="left" w:pos="1276"/>
        </w:tabs>
        <w:spacing w:before="48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7531" w:rsidRPr="00D87531" w:rsidRDefault="00D87531" w:rsidP="004E2612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before="240"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D87531" w:rsidRDefault="00D87531" w:rsidP="004E2612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х</w:t>
      </w:r>
      <w:proofErr w:type="gramEnd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 реализации мероприятий подпрограммы. Для управления риском: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требуемые объемы бюджетного финансирования обосновываются в рамках бюджетного цикла. </w:t>
      </w:r>
    </w:p>
    <w:p w:rsidR="00D87531" w:rsidRPr="00D87531" w:rsidRDefault="00D87531" w:rsidP="004E2612">
      <w:pPr>
        <w:numPr>
          <w:ilvl w:val="0"/>
          <w:numId w:val="39"/>
        </w:numPr>
        <w:shd w:val="clear" w:color="auto" w:fill="FFFFFF"/>
        <w:tabs>
          <w:tab w:val="left" w:pos="993"/>
          <w:tab w:val="left" w:pos="1134"/>
        </w:tabs>
        <w:spacing w:before="240" w:after="0" w:line="276" w:lineRule="auto"/>
        <w:ind w:right="-2"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D87531" w:rsidRPr="003E0BC4" w:rsidRDefault="00D87531" w:rsidP="004E261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  <w:proofErr w:type="gramEnd"/>
    </w:p>
    <w:p w:rsidR="00D87531" w:rsidRPr="003E0BC4" w:rsidRDefault="00D87531" w:rsidP="004E2612">
      <w:pPr>
        <w:numPr>
          <w:ilvl w:val="0"/>
          <w:numId w:val="39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D87531" w:rsidRPr="003E0BC4" w:rsidRDefault="00D87531" w:rsidP="004E2612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8278C5" w:rsidRDefault="008278C5" w:rsidP="00C86C0F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36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6C0F">
        <w:rPr>
          <w:rFonts w:ascii="Times New Roman" w:hAnsi="Times New Roman"/>
          <w:b/>
          <w:bCs/>
          <w:sz w:val="28"/>
          <w:szCs w:val="28"/>
          <w:lang w:eastAsia="ru-RU"/>
        </w:rPr>
        <w:t>Конечные результаты и оценка эффективности</w:t>
      </w:r>
    </w:p>
    <w:p w:rsidR="00C86C0F" w:rsidRPr="00C86C0F" w:rsidRDefault="00C86C0F" w:rsidP="00C86C0F">
      <w:pPr>
        <w:pStyle w:val="a3"/>
        <w:keepNext/>
        <w:shd w:val="clear" w:color="auto" w:fill="FFFFFF"/>
        <w:tabs>
          <w:tab w:val="left" w:pos="1276"/>
        </w:tabs>
        <w:spacing w:before="36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Pr="001540E5" w:rsidRDefault="008278C5" w:rsidP="008278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540E5">
        <w:rPr>
          <w:rFonts w:ascii="Times New Roman" w:hAnsi="Times New Roman"/>
          <w:bCs/>
          <w:sz w:val="28"/>
          <w:szCs w:val="28"/>
          <w:lang w:eastAsia="ru-RU"/>
        </w:rPr>
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8278C5" w:rsidRPr="00CE38A6" w:rsidRDefault="008278C5" w:rsidP="008278C5">
      <w:pPr>
        <w:tabs>
          <w:tab w:val="left" w:pos="709"/>
        </w:tabs>
        <w:spacing w:after="0" w:line="276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Методика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оценке результативности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8278C5" w:rsidRPr="00CE38A6" w:rsidRDefault="008278C5" w:rsidP="008278C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методики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8C5" w:rsidRPr="00CE38A6" w:rsidRDefault="008278C5" w:rsidP="008278C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8278C5" w:rsidRPr="00CE38A6" w:rsidRDefault="008278C5" w:rsidP="008278C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8C5" w:rsidRPr="00CE38A6" w:rsidRDefault="008278C5" w:rsidP="008278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3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3B7DE8"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 муниципальных программ, 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8C5" w:rsidRDefault="008278C5" w:rsidP="008278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78C5" w:rsidRDefault="008278C5" w:rsidP="008278C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D5" w:rsidRDefault="00811ED5" w:rsidP="008278C5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0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CED" w:rsidRDefault="004D3CED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CED" w:rsidRDefault="004D3CED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Default="008278C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Default="008278C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8C5" w:rsidRDefault="008278C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D5" w:rsidRDefault="00811ED5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6B0" w:rsidRDefault="002666B0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6B0" w:rsidRDefault="002666B0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2666B0" w:rsidSect="00852FD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8C" w:rsidRDefault="006A668C" w:rsidP="00E96614">
      <w:pPr>
        <w:spacing w:after="0" w:line="240" w:lineRule="auto"/>
      </w:pPr>
      <w:r>
        <w:separator/>
      </w:r>
    </w:p>
  </w:endnote>
  <w:endnote w:type="continuationSeparator" w:id="0">
    <w:p w:rsidR="006A668C" w:rsidRDefault="006A668C" w:rsidP="00E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8C" w:rsidRDefault="006A668C" w:rsidP="00E96614">
      <w:pPr>
        <w:spacing w:after="0" w:line="240" w:lineRule="auto"/>
      </w:pPr>
      <w:r>
        <w:separator/>
      </w:r>
    </w:p>
  </w:footnote>
  <w:footnote w:type="continuationSeparator" w:id="0">
    <w:p w:rsidR="006A668C" w:rsidRDefault="006A668C" w:rsidP="00E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80"/>
    <w:multiLevelType w:val="hybridMultilevel"/>
    <w:tmpl w:val="63201B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15B86"/>
    <w:multiLevelType w:val="hybridMultilevel"/>
    <w:tmpl w:val="2C2CEF88"/>
    <w:lvl w:ilvl="0" w:tplc="1040BD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75D33"/>
    <w:multiLevelType w:val="hybridMultilevel"/>
    <w:tmpl w:val="FCA0365E"/>
    <w:lvl w:ilvl="0" w:tplc="E1CC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CD"/>
    <w:multiLevelType w:val="hybridMultilevel"/>
    <w:tmpl w:val="0C2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5284D71"/>
    <w:multiLevelType w:val="hybridMultilevel"/>
    <w:tmpl w:val="996AEF00"/>
    <w:lvl w:ilvl="0" w:tplc="04190011">
      <w:start w:val="1"/>
      <w:numFmt w:val="decimal"/>
      <w:lvlText w:val="%1)"/>
      <w:lvlJc w:val="left"/>
      <w:pPr>
        <w:ind w:left="6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65B7"/>
    <w:multiLevelType w:val="hybridMultilevel"/>
    <w:tmpl w:val="4E184408"/>
    <w:lvl w:ilvl="0" w:tplc="49A0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F72264"/>
    <w:multiLevelType w:val="hybridMultilevel"/>
    <w:tmpl w:val="8264B34C"/>
    <w:lvl w:ilvl="0" w:tplc="157C9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7621D4"/>
    <w:multiLevelType w:val="hybridMultilevel"/>
    <w:tmpl w:val="A7A6F674"/>
    <w:lvl w:ilvl="0" w:tplc="F946A78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A00C0B"/>
    <w:multiLevelType w:val="hybridMultilevel"/>
    <w:tmpl w:val="46328234"/>
    <w:lvl w:ilvl="0" w:tplc="85F2F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B78A7"/>
    <w:multiLevelType w:val="hybridMultilevel"/>
    <w:tmpl w:val="13D8AC8A"/>
    <w:lvl w:ilvl="0" w:tplc="AD8A1982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FAE0F4E"/>
    <w:multiLevelType w:val="hybridMultilevel"/>
    <w:tmpl w:val="8E70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310BA"/>
    <w:multiLevelType w:val="hybridMultilevel"/>
    <w:tmpl w:val="8876B452"/>
    <w:lvl w:ilvl="0" w:tplc="36909102">
      <w:start w:val="2020"/>
      <w:numFmt w:val="decimal"/>
      <w:lvlText w:val="%1"/>
      <w:lvlJc w:val="left"/>
      <w:pPr>
        <w:ind w:left="14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7940BBD"/>
    <w:multiLevelType w:val="hybridMultilevel"/>
    <w:tmpl w:val="2698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51E89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B03279"/>
    <w:multiLevelType w:val="hybridMultilevel"/>
    <w:tmpl w:val="228E1CE6"/>
    <w:lvl w:ilvl="0" w:tplc="D1C28192">
      <w:start w:val="1"/>
      <w:numFmt w:val="decimal"/>
      <w:lvlText w:val="%1)"/>
      <w:lvlJc w:val="left"/>
      <w:pPr>
        <w:ind w:left="6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0">
    <w:nsid w:val="2FEE0C9D"/>
    <w:multiLevelType w:val="hybridMultilevel"/>
    <w:tmpl w:val="78E2D64A"/>
    <w:lvl w:ilvl="0" w:tplc="7FA0B4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E735D0"/>
    <w:multiLevelType w:val="hybridMultilevel"/>
    <w:tmpl w:val="6BF61954"/>
    <w:lvl w:ilvl="0" w:tplc="E97A9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C332D"/>
    <w:multiLevelType w:val="hybridMultilevel"/>
    <w:tmpl w:val="18B2B7D6"/>
    <w:lvl w:ilvl="0" w:tplc="D1DC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E606A5"/>
    <w:multiLevelType w:val="hybridMultilevel"/>
    <w:tmpl w:val="336E8760"/>
    <w:lvl w:ilvl="0" w:tplc="82F09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340C1"/>
    <w:multiLevelType w:val="hybridMultilevel"/>
    <w:tmpl w:val="A25E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F5B50"/>
    <w:multiLevelType w:val="hybridMultilevel"/>
    <w:tmpl w:val="8660AC12"/>
    <w:lvl w:ilvl="0" w:tplc="B234F6D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3A63EE5"/>
    <w:multiLevelType w:val="hybridMultilevel"/>
    <w:tmpl w:val="F1B68230"/>
    <w:lvl w:ilvl="0" w:tplc="932692F2">
      <w:start w:val="1"/>
      <w:numFmt w:val="decimal"/>
      <w:lvlText w:val="%1."/>
      <w:lvlJc w:val="left"/>
      <w:pPr>
        <w:ind w:left="1279" w:hanging="5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9A064C"/>
    <w:multiLevelType w:val="hybridMultilevel"/>
    <w:tmpl w:val="7982FADA"/>
    <w:lvl w:ilvl="0" w:tplc="386E4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04075"/>
    <w:multiLevelType w:val="hybridMultilevel"/>
    <w:tmpl w:val="2B76D382"/>
    <w:lvl w:ilvl="0" w:tplc="F9EA2F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656176"/>
    <w:multiLevelType w:val="hybridMultilevel"/>
    <w:tmpl w:val="13D8AC8A"/>
    <w:lvl w:ilvl="0" w:tplc="AD8A1982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947A2"/>
    <w:multiLevelType w:val="hybridMultilevel"/>
    <w:tmpl w:val="6BF61954"/>
    <w:lvl w:ilvl="0" w:tplc="E97A9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33533"/>
    <w:multiLevelType w:val="hybridMultilevel"/>
    <w:tmpl w:val="2A989422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935520"/>
    <w:multiLevelType w:val="hybridMultilevel"/>
    <w:tmpl w:val="1658ABE8"/>
    <w:lvl w:ilvl="0" w:tplc="057486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54DE1"/>
    <w:multiLevelType w:val="hybridMultilevel"/>
    <w:tmpl w:val="F6A25C5E"/>
    <w:lvl w:ilvl="0" w:tplc="910ADA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1D550B"/>
    <w:multiLevelType w:val="hybridMultilevel"/>
    <w:tmpl w:val="EBDE4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18"/>
  </w:num>
  <w:num w:numId="4">
    <w:abstractNumId w:val="28"/>
  </w:num>
  <w:num w:numId="5">
    <w:abstractNumId w:val="24"/>
  </w:num>
  <w:num w:numId="6">
    <w:abstractNumId w:val="30"/>
  </w:num>
  <w:num w:numId="7">
    <w:abstractNumId w:val="35"/>
  </w:num>
  <w:num w:numId="8">
    <w:abstractNumId w:val="10"/>
  </w:num>
  <w:num w:numId="9">
    <w:abstractNumId w:val="33"/>
  </w:num>
  <w:num w:numId="10">
    <w:abstractNumId w:val="2"/>
  </w:num>
  <w:num w:numId="11">
    <w:abstractNumId w:val="15"/>
  </w:num>
  <w:num w:numId="12">
    <w:abstractNumId w:val="29"/>
  </w:num>
  <w:num w:numId="13">
    <w:abstractNumId w:val="12"/>
  </w:num>
  <w:num w:numId="14">
    <w:abstractNumId w:val="1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19"/>
  </w:num>
  <w:num w:numId="20">
    <w:abstractNumId w:val="11"/>
  </w:num>
  <w:num w:numId="21">
    <w:abstractNumId w:val="25"/>
  </w:num>
  <w:num w:numId="22">
    <w:abstractNumId w:val="8"/>
  </w:num>
  <w:num w:numId="23">
    <w:abstractNumId w:val="16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7"/>
  </w:num>
  <w:num w:numId="29">
    <w:abstractNumId w:val="14"/>
  </w:num>
  <w:num w:numId="30">
    <w:abstractNumId w:val="38"/>
  </w:num>
  <w:num w:numId="31">
    <w:abstractNumId w:val="32"/>
  </w:num>
  <w:num w:numId="32">
    <w:abstractNumId w:val="5"/>
  </w:num>
  <w:num w:numId="33">
    <w:abstractNumId w:val="17"/>
  </w:num>
  <w:num w:numId="34">
    <w:abstractNumId w:val="3"/>
  </w:num>
  <w:num w:numId="35">
    <w:abstractNumId w:val="23"/>
  </w:num>
  <w:num w:numId="36">
    <w:abstractNumId w:val="13"/>
  </w:num>
  <w:num w:numId="37">
    <w:abstractNumId w:val="0"/>
  </w:num>
  <w:num w:numId="38">
    <w:abstractNumId w:val="20"/>
  </w:num>
  <w:num w:numId="39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0F5"/>
    <w:rsid w:val="0004238F"/>
    <w:rsid w:val="000441C9"/>
    <w:rsid w:val="00062A11"/>
    <w:rsid w:val="0006621D"/>
    <w:rsid w:val="00071476"/>
    <w:rsid w:val="000809DA"/>
    <w:rsid w:val="00096041"/>
    <w:rsid w:val="000A3318"/>
    <w:rsid w:val="000A4683"/>
    <w:rsid w:val="000A4B66"/>
    <w:rsid w:val="000B2CFB"/>
    <w:rsid w:val="000C0228"/>
    <w:rsid w:val="000C2FE5"/>
    <w:rsid w:val="000C74FD"/>
    <w:rsid w:val="000D21FB"/>
    <w:rsid w:val="000D2E4C"/>
    <w:rsid w:val="000D5996"/>
    <w:rsid w:val="000E4E43"/>
    <w:rsid w:val="000F67F4"/>
    <w:rsid w:val="001540E5"/>
    <w:rsid w:val="00154DE2"/>
    <w:rsid w:val="00160476"/>
    <w:rsid w:val="00165932"/>
    <w:rsid w:val="00170A88"/>
    <w:rsid w:val="00170CE4"/>
    <w:rsid w:val="00171F1A"/>
    <w:rsid w:val="00187FB9"/>
    <w:rsid w:val="00196034"/>
    <w:rsid w:val="001B607F"/>
    <w:rsid w:val="001E2D03"/>
    <w:rsid w:val="001E2F62"/>
    <w:rsid w:val="002005BF"/>
    <w:rsid w:val="00232BF2"/>
    <w:rsid w:val="0025242A"/>
    <w:rsid w:val="00257DE5"/>
    <w:rsid w:val="002666B0"/>
    <w:rsid w:val="002700A6"/>
    <w:rsid w:val="00270212"/>
    <w:rsid w:val="002815C7"/>
    <w:rsid w:val="00293DDC"/>
    <w:rsid w:val="002A38BD"/>
    <w:rsid w:val="002B6DDE"/>
    <w:rsid w:val="002E3764"/>
    <w:rsid w:val="00356DA3"/>
    <w:rsid w:val="00364988"/>
    <w:rsid w:val="00367080"/>
    <w:rsid w:val="003753BF"/>
    <w:rsid w:val="003952F7"/>
    <w:rsid w:val="003B43A7"/>
    <w:rsid w:val="003B7DE8"/>
    <w:rsid w:val="003E28B5"/>
    <w:rsid w:val="003F0286"/>
    <w:rsid w:val="004203A1"/>
    <w:rsid w:val="00440365"/>
    <w:rsid w:val="00467E2A"/>
    <w:rsid w:val="004819FB"/>
    <w:rsid w:val="0049075E"/>
    <w:rsid w:val="004A26FD"/>
    <w:rsid w:val="004C795F"/>
    <w:rsid w:val="004D0E68"/>
    <w:rsid w:val="004D33BE"/>
    <w:rsid w:val="004D3CED"/>
    <w:rsid w:val="004E1385"/>
    <w:rsid w:val="004E2612"/>
    <w:rsid w:val="0053615F"/>
    <w:rsid w:val="00542463"/>
    <w:rsid w:val="00543B16"/>
    <w:rsid w:val="0054794F"/>
    <w:rsid w:val="00554541"/>
    <w:rsid w:val="00564B66"/>
    <w:rsid w:val="005837E6"/>
    <w:rsid w:val="00591055"/>
    <w:rsid w:val="0059605D"/>
    <w:rsid w:val="005C6A3B"/>
    <w:rsid w:val="005E362D"/>
    <w:rsid w:val="005E6F78"/>
    <w:rsid w:val="005F78B2"/>
    <w:rsid w:val="006035E9"/>
    <w:rsid w:val="006104AD"/>
    <w:rsid w:val="00677FA6"/>
    <w:rsid w:val="00694171"/>
    <w:rsid w:val="006976C9"/>
    <w:rsid w:val="006A668C"/>
    <w:rsid w:val="006D0986"/>
    <w:rsid w:val="006E5275"/>
    <w:rsid w:val="0071666E"/>
    <w:rsid w:val="007218B0"/>
    <w:rsid w:val="0073254E"/>
    <w:rsid w:val="00765777"/>
    <w:rsid w:val="007661E8"/>
    <w:rsid w:val="00776D0F"/>
    <w:rsid w:val="00780D46"/>
    <w:rsid w:val="007A481C"/>
    <w:rsid w:val="007A77C1"/>
    <w:rsid w:val="007B1281"/>
    <w:rsid w:val="007B70F5"/>
    <w:rsid w:val="007D0A3A"/>
    <w:rsid w:val="007D4DEC"/>
    <w:rsid w:val="008112E1"/>
    <w:rsid w:val="00811ED5"/>
    <w:rsid w:val="00821F51"/>
    <w:rsid w:val="008278C5"/>
    <w:rsid w:val="0084069A"/>
    <w:rsid w:val="00850C91"/>
    <w:rsid w:val="00852FDC"/>
    <w:rsid w:val="008609F5"/>
    <w:rsid w:val="00867C85"/>
    <w:rsid w:val="0089551B"/>
    <w:rsid w:val="008A4283"/>
    <w:rsid w:val="008B6C52"/>
    <w:rsid w:val="008C2D7E"/>
    <w:rsid w:val="008E531D"/>
    <w:rsid w:val="00910B58"/>
    <w:rsid w:val="00926A14"/>
    <w:rsid w:val="00956CFE"/>
    <w:rsid w:val="00960CBD"/>
    <w:rsid w:val="00963C9C"/>
    <w:rsid w:val="009648A5"/>
    <w:rsid w:val="00981464"/>
    <w:rsid w:val="00981B8D"/>
    <w:rsid w:val="009B1B1D"/>
    <w:rsid w:val="009B3CA9"/>
    <w:rsid w:val="009C0EDC"/>
    <w:rsid w:val="009C42E1"/>
    <w:rsid w:val="009E2CA0"/>
    <w:rsid w:val="009E422A"/>
    <w:rsid w:val="00A12855"/>
    <w:rsid w:val="00A21D56"/>
    <w:rsid w:val="00A3018A"/>
    <w:rsid w:val="00A37EC2"/>
    <w:rsid w:val="00A45B22"/>
    <w:rsid w:val="00A60AE8"/>
    <w:rsid w:val="00A63998"/>
    <w:rsid w:val="00A924C5"/>
    <w:rsid w:val="00AA46B7"/>
    <w:rsid w:val="00AC175E"/>
    <w:rsid w:val="00AC3A4D"/>
    <w:rsid w:val="00AE634D"/>
    <w:rsid w:val="00AF0A25"/>
    <w:rsid w:val="00AF45EA"/>
    <w:rsid w:val="00B01A77"/>
    <w:rsid w:val="00B06F7C"/>
    <w:rsid w:val="00B220AE"/>
    <w:rsid w:val="00B26347"/>
    <w:rsid w:val="00B31655"/>
    <w:rsid w:val="00B47D85"/>
    <w:rsid w:val="00B7495C"/>
    <w:rsid w:val="00B8008C"/>
    <w:rsid w:val="00B8405A"/>
    <w:rsid w:val="00B91AAE"/>
    <w:rsid w:val="00BB128A"/>
    <w:rsid w:val="00BB7F99"/>
    <w:rsid w:val="00BC7222"/>
    <w:rsid w:val="00BE67D6"/>
    <w:rsid w:val="00BF36FB"/>
    <w:rsid w:val="00BF6DD1"/>
    <w:rsid w:val="00C400B0"/>
    <w:rsid w:val="00C50922"/>
    <w:rsid w:val="00C56F51"/>
    <w:rsid w:val="00C60D69"/>
    <w:rsid w:val="00C61E5D"/>
    <w:rsid w:val="00C72A60"/>
    <w:rsid w:val="00C7418B"/>
    <w:rsid w:val="00C86C0F"/>
    <w:rsid w:val="00C96199"/>
    <w:rsid w:val="00CA1BD0"/>
    <w:rsid w:val="00CB0F56"/>
    <w:rsid w:val="00CE5256"/>
    <w:rsid w:val="00CE5E7A"/>
    <w:rsid w:val="00D56F03"/>
    <w:rsid w:val="00D66529"/>
    <w:rsid w:val="00D74097"/>
    <w:rsid w:val="00D87531"/>
    <w:rsid w:val="00DB4330"/>
    <w:rsid w:val="00DD1C9A"/>
    <w:rsid w:val="00DD52EE"/>
    <w:rsid w:val="00DD6C79"/>
    <w:rsid w:val="00DE7147"/>
    <w:rsid w:val="00E054E0"/>
    <w:rsid w:val="00E12B52"/>
    <w:rsid w:val="00E15A69"/>
    <w:rsid w:val="00E17FB8"/>
    <w:rsid w:val="00E32AEC"/>
    <w:rsid w:val="00E35F83"/>
    <w:rsid w:val="00E61150"/>
    <w:rsid w:val="00E86C51"/>
    <w:rsid w:val="00E94B6B"/>
    <w:rsid w:val="00E96614"/>
    <w:rsid w:val="00EB2EF2"/>
    <w:rsid w:val="00EC41AF"/>
    <w:rsid w:val="00F33560"/>
    <w:rsid w:val="00F407EE"/>
    <w:rsid w:val="00F56445"/>
    <w:rsid w:val="00F655E5"/>
    <w:rsid w:val="00F738F4"/>
    <w:rsid w:val="00F80206"/>
    <w:rsid w:val="00FB34F7"/>
    <w:rsid w:val="00FB5931"/>
    <w:rsid w:val="00FB59A2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14"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170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021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70212"/>
    <w:rPr>
      <w:rFonts w:eastAsia="Times New Roman" w:cs="Times New Roman"/>
    </w:rPr>
  </w:style>
  <w:style w:type="character" w:customStyle="1" w:styleId="apple-converted-space">
    <w:name w:val="apple-converted-space"/>
    <w:uiPriority w:val="99"/>
    <w:rsid w:val="005837E6"/>
    <w:rPr>
      <w:rFonts w:cs="Times New Roman"/>
    </w:rPr>
  </w:style>
  <w:style w:type="paragraph" w:styleId="HTML">
    <w:name w:val="HTML Preformatted"/>
    <w:basedOn w:val="a"/>
    <w:link w:val="HTML0"/>
    <w:uiPriority w:val="99"/>
    <w:rsid w:val="0058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37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FB5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FB5931"/>
    <w:pPr>
      <w:spacing w:after="120" w:line="288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B593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rsid w:val="0017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next w:val="2"/>
    <w:autoRedefine/>
    <w:rsid w:val="00E15A69"/>
    <w:pPr>
      <w:spacing w:line="24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375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C5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EB2EF2"/>
  </w:style>
  <w:style w:type="character" w:customStyle="1" w:styleId="ab">
    <w:name w:val="Гипертекстовая ссылка"/>
    <w:uiPriority w:val="99"/>
    <w:rsid w:val="000C0228"/>
    <w:rPr>
      <w:rFonts w:cs="Times New Roman"/>
      <w:color w:val="106BBE"/>
    </w:rPr>
  </w:style>
  <w:style w:type="paragraph" w:customStyle="1" w:styleId="s16">
    <w:name w:val="s_16"/>
    <w:basedOn w:val="a"/>
    <w:rsid w:val="0017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48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4819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257D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EF83-24C5-4D63-8C67-C690A55F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29</Pages>
  <Words>6041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Sadaev</dc:creator>
  <cp:keywords/>
  <dc:description/>
  <cp:lastModifiedBy>Aslan</cp:lastModifiedBy>
  <cp:revision>81</cp:revision>
  <cp:lastPrinted>2015-11-19T07:29:00Z</cp:lastPrinted>
  <dcterms:created xsi:type="dcterms:W3CDTF">2015-11-01T17:18:00Z</dcterms:created>
  <dcterms:modified xsi:type="dcterms:W3CDTF">2015-12-14T14:23:00Z</dcterms:modified>
</cp:coreProperties>
</file>